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660"/>
        <w:gridCol w:w="1716"/>
        <w:gridCol w:w="4395"/>
        <w:gridCol w:w="2126"/>
        <w:gridCol w:w="4279"/>
      </w:tblGrid>
      <w:tr w:rsidR="001F565C" w:rsidTr="00D2288E">
        <w:tc>
          <w:tcPr>
            <w:tcW w:w="13176" w:type="dxa"/>
            <w:gridSpan w:val="5"/>
          </w:tcPr>
          <w:p w:rsidR="001F565C" w:rsidRPr="003C6CCD" w:rsidRDefault="00A70C33" w:rsidP="00592C1A">
            <w:pPr>
              <w:jc w:val="center"/>
              <w:rPr>
                <w:rFonts w:ascii="Times New Roman" w:hAnsi="Times New Roman" w:cs="Times New Roman"/>
                <w:b/>
                <w:lang w:val="bg-BG"/>
              </w:rPr>
            </w:pPr>
            <w:r w:rsidRPr="00592C1A">
              <w:rPr>
                <w:rFonts w:ascii="Times New Roman" w:hAnsi="Times New Roman" w:cs="Times New Roman"/>
                <w:b/>
                <w:lang w:val="bg-BG"/>
              </w:rPr>
              <w:t>СПРАВКА</w:t>
            </w:r>
            <w:r w:rsidR="003C6CCD">
              <w:rPr>
                <w:rFonts w:ascii="Times New Roman" w:hAnsi="Times New Roman" w:cs="Times New Roman"/>
                <w:b/>
              </w:rPr>
              <w:t xml:space="preserve"> </w:t>
            </w:r>
            <w:r w:rsidR="003C6CCD">
              <w:rPr>
                <w:rFonts w:ascii="Times New Roman" w:hAnsi="Times New Roman" w:cs="Times New Roman"/>
                <w:b/>
                <w:lang w:val="bg-BG"/>
              </w:rPr>
              <w:t>ПО ЧЛ. 26, АЛ. 5 ОТ ЗАКОНА ЗА НОРМАТИВНИТЕ АКТОВЕ</w:t>
            </w:r>
            <w:bookmarkStart w:id="0" w:name="_GoBack"/>
            <w:bookmarkEnd w:id="0"/>
          </w:p>
          <w:p w:rsidR="001A7980" w:rsidRPr="00592C1A" w:rsidRDefault="001A7980" w:rsidP="00592C1A">
            <w:pPr>
              <w:jc w:val="center"/>
              <w:rPr>
                <w:rFonts w:ascii="Times New Roman" w:hAnsi="Times New Roman" w:cs="Times New Roman"/>
                <w:b/>
                <w:lang w:val="bg-BG"/>
              </w:rPr>
            </w:pPr>
          </w:p>
          <w:p w:rsidR="00A70C33" w:rsidRDefault="00A70C33" w:rsidP="00592C1A">
            <w:pPr>
              <w:jc w:val="center"/>
              <w:rPr>
                <w:rFonts w:ascii="Times New Roman" w:hAnsi="Times New Roman" w:cs="Times New Roman"/>
                <w:b/>
                <w:lang w:val="bg-BG"/>
              </w:rPr>
            </w:pPr>
            <w:r w:rsidRPr="00592C1A">
              <w:rPr>
                <w:rFonts w:ascii="Times New Roman" w:hAnsi="Times New Roman" w:cs="Times New Roman"/>
                <w:b/>
                <w:lang w:val="bg-BG"/>
              </w:rPr>
              <w:t xml:space="preserve">ЗА ОТРАЗЯВАНЕ НА ПОСТЪПИЛИТЕ ПРЕДЛОЖЕНИЯ ОТ ОБЩЕСТВЕНИТЕ КОНСУЛТАЦИИ НА </w:t>
            </w:r>
            <w:r w:rsidR="00592C1A" w:rsidRPr="00592C1A">
              <w:rPr>
                <w:rFonts w:ascii="Times New Roman" w:hAnsi="Times New Roman" w:cs="Times New Roman"/>
                <w:b/>
                <w:lang w:val="bg-BG"/>
              </w:rPr>
              <w:t xml:space="preserve"> ПРОЕКТ НА ПОСТАНОВЛЕНИЕ НА МИНИСТЕРСКИЯ СЪВЕТ ЗА ПРИЕМАНЕ НА НАРЕДБА ЗА </w:t>
            </w:r>
            <w:r w:rsidR="002C4E26">
              <w:rPr>
                <w:rFonts w:ascii="Times New Roman" w:hAnsi="Times New Roman" w:cs="Times New Roman"/>
                <w:b/>
                <w:lang w:val="bg-BG"/>
              </w:rPr>
              <w:t>КОНЦЕСИИТЕ ЗА ДОБИВ НА МИНЕРАЛНА ВОДА</w:t>
            </w:r>
          </w:p>
          <w:p w:rsidR="001A7980" w:rsidRPr="00A70C33" w:rsidRDefault="001A7980" w:rsidP="00592C1A">
            <w:pPr>
              <w:jc w:val="center"/>
              <w:rPr>
                <w:lang w:val="bg-BG"/>
              </w:rPr>
            </w:pPr>
          </w:p>
        </w:tc>
      </w:tr>
      <w:tr w:rsidR="001F565C" w:rsidTr="00D2288E">
        <w:tc>
          <w:tcPr>
            <w:tcW w:w="660" w:type="dxa"/>
          </w:tcPr>
          <w:p w:rsidR="001F565C" w:rsidRPr="00F60113" w:rsidRDefault="00A31D61">
            <w:pPr>
              <w:rPr>
                <w:rFonts w:ascii="Times New Roman" w:hAnsi="Times New Roman" w:cs="Times New Roman"/>
                <w:b/>
                <w:sz w:val="24"/>
                <w:szCs w:val="24"/>
                <w:lang w:val="bg-BG"/>
              </w:rPr>
            </w:pPr>
            <w:r w:rsidRPr="00F60113">
              <w:rPr>
                <w:rFonts w:ascii="Times New Roman" w:hAnsi="Times New Roman" w:cs="Times New Roman"/>
                <w:b/>
                <w:sz w:val="24"/>
                <w:szCs w:val="24"/>
                <w:lang w:val="bg-BG"/>
              </w:rPr>
              <w:t>№</w:t>
            </w:r>
          </w:p>
        </w:tc>
        <w:tc>
          <w:tcPr>
            <w:tcW w:w="1716" w:type="dxa"/>
          </w:tcPr>
          <w:p w:rsidR="001F565C" w:rsidRPr="00F60113" w:rsidRDefault="00A31D61">
            <w:pPr>
              <w:rPr>
                <w:rFonts w:ascii="Times New Roman" w:hAnsi="Times New Roman" w:cs="Times New Roman"/>
                <w:b/>
                <w:sz w:val="24"/>
                <w:szCs w:val="24"/>
                <w:lang w:val="bg-BG"/>
              </w:rPr>
            </w:pPr>
            <w:r w:rsidRPr="00F60113">
              <w:rPr>
                <w:rFonts w:ascii="Times New Roman" w:hAnsi="Times New Roman" w:cs="Times New Roman"/>
                <w:b/>
                <w:sz w:val="24"/>
                <w:szCs w:val="24"/>
                <w:lang w:val="bg-BG"/>
              </w:rPr>
              <w:t>Организация/потребител</w:t>
            </w:r>
          </w:p>
          <w:p w:rsidR="00A31D61" w:rsidRDefault="00A31D61">
            <w:pPr>
              <w:rPr>
                <w:rFonts w:ascii="Times New Roman" w:hAnsi="Times New Roman" w:cs="Times New Roman"/>
                <w:b/>
                <w:sz w:val="24"/>
                <w:szCs w:val="24"/>
              </w:rPr>
            </w:pPr>
            <w:r w:rsidRPr="00F60113">
              <w:rPr>
                <w:rFonts w:ascii="Times New Roman" w:hAnsi="Times New Roman" w:cs="Times New Roman"/>
                <w:b/>
                <w:sz w:val="24"/>
                <w:szCs w:val="24"/>
                <w:lang w:val="bg-BG"/>
              </w:rPr>
              <w:t>/вкл. начина на получаване на предложението</w:t>
            </w:r>
            <w:r w:rsidR="00197866" w:rsidRPr="00F60113">
              <w:rPr>
                <w:rFonts w:ascii="Times New Roman" w:hAnsi="Times New Roman" w:cs="Times New Roman"/>
                <w:b/>
                <w:sz w:val="24"/>
                <w:szCs w:val="24"/>
                <w:lang w:val="bg-BG"/>
              </w:rPr>
              <w:t>/</w:t>
            </w:r>
          </w:p>
          <w:p w:rsidR="000B6E94" w:rsidRPr="000B6E94" w:rsidRDefault="000B6E94"/>
        </w:tc>
        <w:tc>
          <w:tcPr>
            <w:tcW w:w="4395" w:type="dxa"/>
          </w:tcPr>
          <w:p w:rsidR="001F565C" w:rsidRPr="00F60113" w:rsidRDefault="00197866">
            <w:pPr>
              <w:rPr>
                <w:rFonts w:ascii="Times New Roman" w:hAnsi="Times New Roman" w:cs="Times New Roman"/>
                <w:b/>
                <w:sz w:val="24"/>
                <w:szCs w:val="24"/>
                <w:lang w:val="bg-BG"/>
              </w:rPr>
            </w:pPr>
            <w:r w:rsidRPr="00F60113">
              <w:rPr>
                <w:rFonts w:ascii="Times New Roman" w:hAnsi="Times New Roman" w:cs="Times New Roman"/>
                <w:b/>
                <w:sz w:val="24"/>
                <w:szCs w:val="24"/>
                <w:lang w:val="bg-BG"/>
              </w:rPr>
              <w:t>Бележки и предложения</w:t>
            </w:r>
          </w:p>
        </w:tc>
        <w:tc>
          <w:tcPr>
            <w:tcW w:w="2126" w:type="dxa"/>
          </w:tcPr>
          <w:p w:rsidR="001F565C" w:rsidRPr="00F60113" w:rsidRDefault="00197866">
            <w:pPr>
              <w:rPr>
                <w:rFonts w:ascii="Times New Roman" w:hAnsi="Times New Roman" w:cs="Times New Roman"/>
                <w:b/>
                <w:sz w:val="24"/>
                <w:szCs w:val="24"/>
                <w:lang w:val="bg-BG"/>
              </w:rPr>
            </w:pPr>
            <w:r w:rsidRPr="00F60113">
              <w:rPr>
                <w:rFonts w:ascii="Times New Roman" w:hAnsi="Times New Roman" w:cs="Times New Roman"/>
                <w:b/>
                <w:sz w:val="24"/>
                <w:szCs w:val="24"/>
                <w:lang w:val="bg-BG"/>
              </w:rPr>
              <w:t>Приети/неприети</w:t>
            </w:r>
          </w:p>
        </w:tc>
        <w:tc>
          <w:tcPr>
            <w:tcW w:w="4279" w:type="dxa"/>
          </w:tcPr>
          <w:p w:rsidR="001F565C" w:rsidRPr="00F60113" w:rsidRDefault="00197866">
            <w:pPr>
              <w:rPr>
                <w:rFonts w:ascii="Times New Roman" w:hAnsi="Times New Roman" w:cs="Times New Roman"/>
                <w:b/>
                <w:sz w:val="24"/>
                <w:szCs w:val="24"/>
                <w:lang w:val="bg-BG"/>
              </w:rPr>
            </w:pPr>
            <w:r w:rsidRPr="00F60113">
              <w:rPr>
                <w:rFonts w:ascii="Times New Roman" w:hAnsi="Times New Roman" w:cs="Times New Roman"/>
                <w:b/>
                <w:sz w:val="24"/>
                <w:szCs w:val="24"/>
                <w:lang w:val="bg-BG"/>
              </w:rPr>
              <w:t>Мотиви</w:t>
            </w:r>
          </w:p>
        </w:tc>
      </w:tr>
      <w:tr w:rsidR="000B6E94" w:rsidTr="00D2288E">
        <w:tc>
          <w:tcPr>
            <w:tcW w:w="660" w:type="dxa"/>
          </w:tcPr>
          <w:p w:rsidR="000B6E94" w:rsidRPr="00813E07" w:rsidRDefault="00813E07">
            <w:pPr>
              <w:rPr>
                <w:rFonts w:ascii="Times New Roman" w:hAnsi="Times New Roman" w:cs="Times New Roman"/>
                <w:b/>
                <w:sz w:val="24"/>
                <w:szCs w:val="24"/>
              </w:rPr>
            </w:pPr>
            <w:r>
              <w:rPr>
                <w:rFonts w:ascii="Times New Roman" w:hAnsi="Times New Roman" w:cs="Times New Roman"/>
                <w:b/>
                <w:sz w:val="24"/>
                <w:szCs w:val="24"/>
              </w:rPr>
              <w:t>1</w:t>
            </w:r>
          </w:p>
        </w:tc>
        <w:tc>
          <w:tcPr>
            <w:tcW w:w="1716" w:type="dxa"/>
          </w:tcPr>
          <w:p w:rsidR="000B6E94" w:rsidRPr="00F60113" w:rsidRDefault="00797A44">
            <w:pPr>
              <w:rPr>
                <w:rFonts w:ascii="Times New Roman" w:hAnsi="Times New Roman" w:cs="Times New Roman"/>
                <w:b/>
                <w:sz w:val="24"/>
                <w:szCs w:val="24"/>
                <w:lang w:val="bg-BG"/>
              </w:rPr>
            </w:pPr>
            <w:r>
              <w:rPr>
                <w:rFonts w:ascii="Times New Roman" w:hAnsi="Times New Roman"/>
                <w:sz w:val="18"/>
                <w:szCs w:val="18"/>
                <w:lang w:val="bg-BG"/>
              </w:rPr>
              <w:t>Асоциация на производителите на безалкохолни напитки в България</w:t>
            </w:r>
          </w:p>
        </w:tc>
        <w:tc>
          <w:tcPr>
            <w:tcW w:w="4395" w:type="dxa"/>
          </w:tcPr>
          <w:p w:rsidR="00797A44" w:rsidRPr="00797A44" w:rsidRDefault="00797A44" w:rsidP="00797A44">
            <w:pPr>
              <w:jc w:val="both"/>
              <w:rPr>
                <w:rFonts w:ascii="Times New Roman" w:eastAsia="Times New Roman" w:hAnsi="Times New Roman" w:cs="Times New Roman"/>
                <w:sz w:val="18"/>
                <w:szCs w:val="20"/>
                <w:lang w:val="bg-BG"/>
              </w:rPr>
            </w:pPr>
            <w:r w:rsidRPr="00797A44">
              <w:rPr>
                <w:rFonts w:ascii="Times New Roman" w:eastAsia="Times New Roman" w:hAnsi="Times New Roman" w:cs="Times New Roman"/>
                <w:b/>
                <w:sz w:val="18"/>
                <w:szCs w:val="20"/>
                <w:lang w:val="bg-BG"/>
              </w:rPr>
              <w:t>1.</w:t>
            </w:r>
            <w:r w:rsidRPr="00797A44">
              <w:rPr>
                <w:rFonts w:ascii="Times New Roman" w:eastAsia="Times New Roman" w:hAnsi="Times New Roman" w:cs="Times New Roman"/>
                <w:sz w:val="18"/>
                <w:szCs w:val="20"/>
                <w:lang w:val="bg-BG"/>
              </w:rPr>
              <w:t>Предлага се в чл.9, ал.1 от проекта на наредбата след думите „За неуредените въпроси“ да се добави „със Закона за водите“.</w:t>
            </w:r>
          </w:p>
          <w:p w:rsidR="000B6E94" w:rsidRPr="00F60113" w:rsidRDefault="000B6E94">
            <w:pPr>
              <w:rPr>
                <w:rFonts w:ascii="Times New Roman" w:hAnsi="Times New Roman" w:cs="Times New Roman"/>
                <w:b/>
                <w:sz w:val="24"/>
                <w:szCs w:val="24"/>
                <w:lang w:val="bg-BG"/>
              </w:rPr>
            </w:pPr>
          </w:p>
        </w:tc>
        <w:tc>
          <w:tcPr>
            <w:tcW w:w="2126" w:type="dxa"/>
          </w:tcPr>
          <w:p w:rsidR="00D2288E" w:rsidRPr="00D2288E" w:rsidRDefault="00D2288E" w:rsidP="00D2288E">
            <w:pPr>
              <w:jc w:val="both"/>
              <w:rPr>
                <w:rFonts w:ascii="Times New Roman" w:eastAsia="Times New Roman" w:hAnsi="Times New Roman" w:cs="Times New Roman"/>
                <w:sz w:val="18"/>
                <w:szCs w:val="18"/>
                <w:lang w:val="bg-BG"/>
              </w:rPr>
            </w:pPr>
            <w:r w:rsidRPr="00D2288E">
              <w:rPr>
                <w:rFonts w:ascii="Times New Roman" w:eastAsia="Times New Roman" w:hAnsi="Times New Roman" w:cs="Times New Roman"/>
                <w:b/>
                <w:sz w:val="18"/>
                <w:szCs w:val="18"/>
                <w:lang w:val="bg-BG"/>
              </w:rPr>
              <w:t>1.</w:t>
            </w:r>
            <w:r w:rsidRPr="00D2288E">
              <w:rPr>
                <w:rFonts w:ascii="Times New Roman" w:eastAsia="Times New Roman" w:hAnsi="Times New Roman" w:cs="Times New Roman"/>
                <w:sz w:val="18"/>
                <w:szCs w:val="18"/>
                <w:lang w:val="bg-BG"/>
              </w:rPr>
              <w:t>Приема се.</w:t>
            </w:r>
          </w:p>
          <w:p w:rsidR="000B6E94" w:rsidRPr="00F60113" w:rsidRDefault="000B6E94">
            <w:pPr>
              <w:rPr>
                <w:rFonts w:ascii="Times New Roman" w:hAnsi="Times New Roman" w:cs="Times New Roman"/>
                <w:b/>
                <w:sz w:val="24"/>
                <w:szCs w:val="24"/>
                <w:lang w:val="bg-BG"/>
              </w:rPr>
            </w:pPr>
          </w:p>
        </w:tc>
        <w:tc>
          <w:tcPr>
            <w:tcW w:w="4279" w:type="dxa"/>
          </w:tcPr>
          <w:p w:rsidR="000B6E94" w:rsidRPr="00F60113" w:rsidRDefault="000B6E94">
            <w:pPr>
              <w:rPr>
                <w:rFonts w:ascii="Times New Roman" w:hAnsi="Times New Roman" w:cs="Times New Roman"/>
                <w:b/>
                <w:sz w:val="24"/>
                <w:szCs w:val="24"/>
                <w:lang w:val="bg-BG"/>
              </w:rPr>
            </w:pPr>
          </w:p>
        </w:tc>
      </w:tr>
      <w:tr w:rsidR="00DD54D8" w:rsidTr="00D2288E">
        <w:tc>
          <w:tcPr>
            <w:tcW w:w="2376" w:type="dxa"/>
            <w:gridSpan w:val="2"/>
            <w:vMerge w:val="restart"/>
          </w:tcPr>
          <w:p w:rsidR="00DD54D8" w:rsidRPr="00813E07" w:rsidRDefault="00DD54D8">
            <w:pPr>
              <w:rPr>
                <w:rFonts w:ascii="Times New Roman" w:hAnsi="Times New Roman" w:cs="Times New Roman"/>
              </w:rPr>
            </w:pPr>
          </w:p>
        </w:tc>
        <w:tc>
          <w:tcPr>
            <w:tcW w:w="4395" w:type="dxa"/>
          </w:tcPr>
          <w:p w:rsidR="00797A44" w:rsidRPr="00797A44" w:rsidRDefault="00797A44" w:rsidP="00797A44">
            <w:pPr>
              <w:jc w:val="both"/>
              <w:rPr>
                <w:rFonts w:ascii="Times New Roman" w:eastAsia="Times New Roman" w:hAnsi="Times New Roman" w:cs="Times New Roman"/>
                <w:sz w:val="18"/>
                <w:szCs w:val="20"/>
                <w:lang w:val="bg-BG"/>
              </w:rPr>
            </w:pPr>
            <w:r w:rsidRPr="00797A44">
              <w:rPr>
                <w:rFonts w:ascii="Times New Roman" w:eastAsia="Times New Roman" w:hAnsi="Times New Roman" w:cs="Times New Roman"/>
                <w:b/>
                <w:sz w:val="18"/>
                <w:szCs w:val="20"/>
                <w:lang w:val="bg-BG"/>
              </w:rPr>
              <w:t>2.</w:t>
            </w:r>
            <w:r w:rsidRPr="00797A44">
              <w:rPr>
                <w:rFonts w:ascii="Times New Roman" w:eastAsia="Times New Roman" w:hAnsi="Times New Roman" w:cs="Times New Roman"/>
                <w:sz w:val="18"/>
                <w:szCs w:val="20"/>
                <w:lang w:val="bg-BG"/>
              </w:rPr>
              <w:t>Предлага се текст за нова ал.5 на чл.11, както следва:</w:t>
            </w:r>
          </w:p>
          <w:p w:rsidR="00797A44" w:rsidRPr="00797A44" w:rsidRDefault="00797A44" w:rsidP="00797A44">
            <w:pPr>
              <w:jc w:val="both"/>
              <w:rPr>
                <w:rFonts w:ascii="Times New Roman" w:eastAsia="Times New Roman" w:hAnsi="Times New Roman" w:cs="Times New Roman"/>
                <w:sz w:val="18"/>
                <w:szCs w:val="20"/>
                <w:lang w:val="bg-BG"/>
              </w:rPr>
            </w:pPr>
            <w:r w:rsidRPr="00797A44">
              <w:rPr>
                <w:rFonts w:ascii="Times New Roman" w:eastAsia="Times New Roman" w:hAnsi="Times New Roman" w:cs="Times New Roman"/>
                <w:sz w:val="18"/>
                <w:szCs w:val="20"/>
                <w:lang w:val="bg-BG"/>
              </w:rPr>
              <w:t>„(5)Когато по време на предварителното проучване се установи липсата на някой от документите по ал.2, компетентният орган по чл.7 служебно предприема действия за иницииране на процедури по издаването им като уведомява за това икономическия оператор и го информира за необходимите за провеждането им срокове.“</w:t>
            </w:r>
          </w:p>
          <w:p w:rsidR="00797A44" w:rsidRPr="00797A44" w:rsidRDefault="00797A44" w:rsidP="00797A44">
            <w:pPr>
              <w:jc w:val="both"/>
              <w:rPr>
                <w:rFonts w:ascii="Times New Roman" w:eastAsia="Times New Roman" w:hAnsi="Times New Roman" w:cs="Times New Roman"/>
                <w:b/>
                <w:sz w:val="18"/>
                <w:szCs w:val="20"/>
                <w:lang w:val="bg-BG"/>
              </w:rPr>
            </w:pPr>
          </w:p>
          <w:p w:rsidR="00797A44" w:rsidRPr="00797A44" w:rsidRDefault="00797A44" w:rsidP="00797A44">
            <w:pPr>
              <w:jc w:val="both"/>
              <w:rPr>
                <w:rFonts w:ascii="Times New Roman" w:eastAsia="Times New Roman" w:hAnsi="Times New Roman" w:cs="Times New Roman"/>
                <w:b/>
                <w:sz w:val="18"/>
                <w:szCs w:val="20"/>
                <w:lang w:val="bg-BG"/>
              </w:rPr>
            </w:pPr>
          </w:p>
          <w:p w:rsidR="00DD54D8" w:rsidRPr="0085777B" w:rsidRDefault="00DD54D8" w:rsidP="00DD54D8">
            <w:pPr>
              <w:rPr>
                <w:rFonts w:ascii="Times New Roman" w:hAnsi="Times New Roman" w:cs="Times New Roman"/>
              </w:rPr>
            </w:pPr>
          </w:p>
        </w:tc>
        <w:tc>
          <w:tcPr>
            <w:tcW w:w="2126" w:type="dxa"/>
          </w:tcPr>
          <w:p w:rsidR="00D2288E" w:rsidRPr="00D2288E" w:rsidRDefault="00D2288E" w:rsidP="00D2288E">
            <w:pPr>
              <w:jc w:val="both"/>
              <w:rPr>
                <w:rFonts w:ascii="Times New Roman" w:eastAsia="Times New Roman" w:hAnsi="Times New Roman" w:cs="Times New Roman"/>
                <w:sz w:val="18"/>
                <w:szCs w:val="18"/>
                <w:lang w:val="bg-BG"/>
              </w:rPr>
            </w:pPr>
            <w:r w:rsidRPr="00D2288E">
              <w:rPr>
                <w:rFonts w:ascii="Times New Roman" w:eastAsia="Times New Roman" w:hAnsi="Times New Roman" w:cs="Times New Roman"/>
                <w:b/>
                <w:sz w:val="18"/>
                <w:szCs w:val="18"/>
                <w:lang w:val="bg-BG"/>
              </w:rPr>
              <w:t>2.</w:t>
            </w:r>
            <w:r w:rsidRPr="00D2288E">
              <w:rPr>
                <w:rFonts w:ascii="Times New Roman" w:eastAsia="Times New Roman" w:hAnsi="Times New Roman" w:cs="Times New Roman"/>
                <w:sz w:val="18"/>
                <w:szCs w:val="18"/>
                <w:lang w:val="bg-BG"/>
              </w:rPr>
              <w:t>Приема се по принцип.</w:t>
            </w:r>
          </w:p>
          <w:p w:rsidR="00DD54D8" w:rsidRPr="0085777B" w:rsidRDefault="00DD54D8">
            <w:pPr>
              <w:rPr>
                <w:rFonts w:ascii="Times New Roman" w:hAnsi="Times New Roman" w:cs="Times New Roman"/>
                <w:lang w:val="bg-BG"/>
              </w:rPr>
            </w:pPr>
          </w:p>
        </w:tc>
        <w:tc>
          <w:tcPr>
            <w:tcW w:w="4279" w:type="dxa"/>
          </w:tcPr>
          <w:p w:rsidR="00D2288E" w:rsidRPr="00D2288E" w:rsidRDefault="00D2288E" w:rsidP="00D2288E">
            <w:pPr>
              <w:jc w:val="both"/>
              <w:rPr>
                <w:rFonts w:ascii="Times New Roman" w:eastAsia="Times New Roman" w:hAnsi="Times New Roman" w:cs="Times New Roman"/>
                <w:sz w:val="18"/>
                <w:szCs w:val="18"/>
                <w:lang w:val="bg-BG"/>
              </w:rPr>
            </w:pPr>
            <w:r w:rsidRPr="00D2288E">
              <w:rPr>
                <w:rFonts w:ascii="Times New Roman" w:eastAsia="Times New Roman" w:hAnsi="Times New Roman" w:cs="Times New Roman"/>
                <w:b/>
                <w:sz w:val="18"/>
                <w:szCs w:val="18"/>
                <w:lang w:val="bg-BG"/>
              </w:rPr>
              <w:t>2.</w:t>
            </w:r>
            <w:r w:rsidRPr="00D2288E">
              <w:rPr>
                <w:rFonts w:ascii="Times New Roman" w:eastAsia="Times New Roman" w:hAnsi="Times New Roman" w:cs="Times New Roman"/>
                <w:sz w:val="18"/>
                <w:szCs w:val="18"/>
                <w:lang w:val="bg-BG"/>
              </w:rPr>
              <w:t>Алинея (4) на чл.11 в проекта на Наредбата става ал.5, като е създаден текст на ал.4 на чл.11 със следния текст:</w:t>
            </w:r>
          </w:p>
          <w:p w:rsidR="00D2288E" w:rsidRPr="00D2288E" w:rsidRDefault="00D2288E" w:rsidP="00D2288E">
            <w:pPr>
              <w:jc w:val="both"/>
              <w:rPr>
                <w:rFonts w:ascii="Times New Roman" w:eastAsia="Times New Roman" w:hAnsi="Times New Roman" w:cs="Times New Roman"/>
                <w:sz w:val="18"/>
                <w:szCs w:val="18"/>
                <w:lang w:val="bg-BG"/>
              </w:rPr>
            </w:pPr>
          </w:p>
          <w:p w:rsidR="00D2288E" w:rsidRPr="00D2288E" w:rsidRDefault="00D2288E" w:rsidP="00D2288E">
            <w:pPr>
              <w:jc w:val="both"/>
              <w:rPr>
                <w:rFonts w:ascii="Times New Roman" w:eastAsia="Times New Roman" w:hAnsi="Times New Roman" w:cs="Times New Roman"/>
                <w:sz w:val="18"/>
                <w:szCs w:val="18"/>
                <w:lang w:val="bg-BG"/>
              </w:rPr>
            </w:pPr>
            <w:r w:rsidRPr="00D2288E">
              <w:rPr>
                <w:rFonts w:ascii="Times New Roman" w:eastAsia="Times New Roman" w:hAnsi="Times New Roman" w:cs="Times New Roman"/>
                <w:sz w:val="18"/>
                <w:szCs w:val="18"/>
                <w:lang w:val="bg-BG"/>
              </w:rPr>
              <w:t>(4) Когато по време на предварителното проучване се установи липсата на някой от документите по ал.2, компетентният орган по чл. 7 може да издаде решение за предприемане на действия за иницииране на процедура по издаването на документа преди изготвяне на предложение по ал.5.</w:t>
            </w:r>
          </w:p>
          <w:p w:rsidR="00D2288E" w:rsidRPr="00D2288E" w:rsidRDefault="00D2288E" w:rsidP="00D2288E">
            <w:pPr>
              <w:jc w:val="both"/>
              <w:rPr>
                <w:rFonts w:ascii="Times New Roman" w:eastAsia="Times New Roman" w:hAnsi="Times New Roman" w:cs="Times New Roman"/>
                <w:sz w:val="18"/>
                <w:szCs w:val="18"/>
                <w:lang w:val="bg-BG"/>
              </w:rPr>
            </w:pPr>
            <w:r w:rsidRPr="00D2288E">
              <w:rPr>
                <w:rFonts w:ascii="Times New Roman" w:eastAsia="Times New Roman" w:hAnsi="Times New Roman" w:cs="Times New Roman"/>
                <w:sz w:val="18"/>
                <w:szCs w:val="18"/>
                <w:lang w:val="bg-BG"/>
              </w:rPr>
              <w:t>В чл.12 от проекта на Наредбата след думите „съответния план за действие“ се добавя „и за решението по ал.4, ако има издадено решение“.</w:t>
            </w:r>
          </w:p>
          <w:p w:rsidR="00D2288E" w:rsidRPr="00D2288E" w:rsidRDefault="00D2288E" w:rsidP="00D2288E">
            <w:pPr>
              <w:jc w:val="both"/>
              <w:rPr>
                <w:rFonts w:ascii="Times New Roman" w:eastAsia="Times New Roman" w:hAnsi="Times New Roman" w:cs="Times New Roman"/>
                <w:sz w:val="18"/>
                <w:szCs w:val="18"/>
                <w:lang w:val="bg-BG"/>
              </w:rPr>
            </w:pPr>
            <w:r w:rsidRPr="00D2288E">
              <w:rPr>
                <w:rFonts w:ascii="Times New Roman" w:eastAsia="Times New Roman" w:hAnsi="Times New Roman" w:cs="Times New Roman"/>
                <w:b/>
                <w:sz w:val="18"/>
                <w:szCs w:val="18"/>
                <w:lang w:val="bg-BG"/>
              </w:rPr>
              <w:t>Мотиви</w:t>
            </w:r>
            <w:r w:rsidRPr="00D2288E">
              <w:rPr>
                <w:rFonts w:ascii="Times New Roman" w:eastAsia="Times New Roman" w:hAnsi="Times New Roman" w:cs="Times New Roman"/>
                <w:sz w:val="18"/>
                <w:szCs w:val="18"/>
                <w:lang w:val="bg-BG"/>
              </w:rPr>
              <w:t xml:space="preserve">: Липсата на документ по чл.11, ал.2 е правна пречка за откриване на процедура за предоставяне на концесия за добив на минерална вода, като за издаването на документа в повечето случаи е необходимо по-дълго време (за извършване на анализи, възлагане изготвяне на проекти, </w:t>
            </w:r>
            <w:proofErr w:type="spellStart"/>
            <w:r w:rsidRPr="00D2288E">
              <w:rPr>
                <w:rFonts w:ascii="Times New Roman" w:eastAsia="Times New Roman" w:hAnsi="Times New Roman" w:cs="Times New Roman"/>
                <w:sz w:val="18"/>
                <w:szCs w:val="18"/>
                <w:lang w:val="bg-BG"/>
              </w:rPr>
              <w:t>отчуждителни</w:t>
            </w:r>
            <w:proofErr w:type="spellEnd"/>
            <w:r w:rsidRPr="00D2288E">
              <w:rPr>
                <w:rFonts w:ascii="Times New Roman" w:eastAsia="Times New Roman" w:hAnsi="Times New Roman" w:cs="Times New Roman"/>
                <w:sz w:val="18"/>
                <w:szCs w:val="18"/>
                <w:lang w:val="bg-BG"/>
              </w:rPr>
              <w:t xml:space="preserve"> процедури и др. действия в </w:t>
            </w:r>
            <w:r w:rsidRPr="00D2288E">
              <w:rPr>
                <w:rFonts w:ascii="Times New Roman" w:eastAsia="Times New Roman" w:hAnsi="Times New Roman" w:cs="Times New Roman"/>
                <w:sz w:val="18"/>
                <w:szCs w:val="18"/>
                <w:lang w:val="bg-BG"/>
              </w:rPr>
              <w:lastRenderedPageBreak/>
              <w:t xml:space="preserve">зависимост от документа), през което време ще остане блокиран ресурса минерална вода от </w:t>
            </w:r>
            <w:proofErr w:type="spellStart"/>
            <w:r w:rsidRPr="00D2288E">
              <w:rPr>
                <w:rFonts w:ascii="Times New Roman" w:eastAsia="Times New Roman" w:hAnsi="Times New Roman" w:cs="Times New Roman"/>
                <w:sz w:val="18"/>
                <w:szCs w:val="18"/>
                <w:lang w:val="bg-BG"/>
              </w:rPr>
              <w:t>водовземното</w:t>
            </w:r>
            <w:proofErr w:type="spellEnd"/>
            <w:r w:rsidRPr="00D2288E">
              <w:rPr>
                <w:rFonts w:ascii="Times New Roman" w:eastAsia="Times New Roman" w:hAnsi="Times New Roman" w:cs="Times New Roman"/>
                <w:sz w:val="18"/>
                <w:szCs w:val="18"/>
                <w:lang w:val="bg-BG"/>
              </w:rPr>
              <w:t xml:space="preserve"> съоръжение. Поради тази причина подобен подход би следвало да бъде подложен на преценка от органа по чл.7, като се имат пред вид приоритетите при разрешаването на </w:t>
            </w:r>
            <w:proofErr w:type="spellStart"/>
            <w:r w:rsidRPr="00D2288E">
              <w:rPr>
                <w:rFonts w:ascii="Times New Roman" w:eastAsia="Times New Roman" w:hAnsi="Times New Roman" w:cs="Times New Roman"/>
                <w:sz w:val="18"/>
                <w:szCs w:val="18"/>
                <w:lang w:val="bg-BG"/>
              </w:rPr>
              <w:t>водовземанията</w:t>
            </w:r>
            <w:proofErr w:type="spellEnd"/>
            <w:r w:rsidRPr="00D2288E">
              <w:rPr>
                <w:rFonts w:ascii="Times New Roman" w:eastAsia="Times New Roman" w:hAnsi="Times New Roman" w:cs="Times New Roman"/>
                <w:sz w:val="18"/>
                <w:szCs w:val="18"/>
                <w:lang w:val="bg-BG"/>
              </w:rPr>
              <w:t xml:space="preserve"> по чл.50, ал.4 от Закона за водите, §133, ал.9, т.1 Преходните и Заключителните разпоредби на Закона за водите (</w:t>
            </w:r>
            <w:proofErr w:type="spellStart"/>
            <w:r w:rsidRPr="00D2288E">
              <w:rPr>
                <w:rFonts w:ascii="Times New Roman" w:eastAsia="Times New Roman" w:hAnsi="Times New Roman" w:cs="Times New Roman"/>
                <w:sz w:val="18"/>
                <w:szCs w:val="18"/>
                <w:lang w:val="bg-BG"/>
              </w:rPr>
              <w:t>Обн</w:t>
            </w:r>
            <w:proofErr w:type="spellEnd"/>
            <w:r w:rsidRPr="00D2288E">
              <w:rPr>
                <w:rFonts w:ascii="Times New Roman" w:eastAsia="Times New Roman" w:hAnsi="Times New Roman" w:cs="Times New Roman"/>
                <w:sz w:val="18"/>
                <w:szCs w:val="18"/>
                <w:lang w:val="bg-BG"/>
              </w:rPr>
              <w:t xml:space="preserve">.ДВ, бр.61 от 2010 г., изм. и доп. бр.55 от 2018 г.), както и наличната в Министерство на околната среда и водите информация от предишни изследвания на минералната вода. </w:t>
            </w:r>
          </w:p>
          <w:p w:rsidR="00DD54D8" w:rsidRDefault="00DD54D8"/>
        </w:tc>
      </w:tr>
      <w:tr w:rsidR="00DD54D8" w:rsidTr="00D2288E">
        <w:tc>
          <w:tcPr>
            <w:tcW w:w="2376" w:type="dxa"/>
            <w:gridSpan w:val="2"/>
            <w:vMerge/>
          </w:tcPr>
          <w:p w:rsidR="00DD54D8" w:rsidRPr="0085777B" w:rsidRDefault="00DD54D8">
            <w:pPr>
              <w:rPr>
                <w:rFonts w:ascii="Times New Roman" w:hAnsi="Times New Roman" w:cs="Times New Roman"/>
              </w:rPr>
            </w:pPr>
          </w:p>
        </w:tc>
        <w:tc>
          <w:tcPr>
            <w:tcW w:w="4395" w:type="dxa"/>
          </w:tcPr>
          <w:p w:rsidR="00797A44" w:rsidRPr="00797A44" w:rsidRDefault="00797A44" w:rsidP="00797A44">
            <w:pPr>
              <w:jc w:val="both"/>
              <w:rPr>
                <w:rFonts w:ascii="Times New Roman" w:eastAsia="Times New Roman" w:hAnsi="Times New Roman" w:cs="Times New Roman"/>
                <w:sz w:val="18"/>
                <w:szCs w:val="20"/>
                <w:lang w:val="bg-BG"/>
              </w:rPr>
            </w:pPr>
            <w:r w:rsidRPr="00797A44">
              <w:rPr>
                <w:rFonts w:ascii="Times New Roman" w:eastAsia="Times New Roman" w:hAnsi="Times New Roman" w:cs="Times New Roman"/>
                <w:b/>
                <w:sz w:val="18"/>
                <w:szCs w:val="20"/>
                <w:lang w:val="bg-BG"/>
              </w:rPr>
              <w:t>3.</w:t>
            </w:r>
            <w:r w:rsidRPr="00797A44">
              <w:rPr>
                <w:rFonts w:ascii="Times New Roman" w:eastAsia="Times New Roman" w:hAnsi="Times New Roman" w:cs="Times New Roman"/>
                <w:sz w:val="18"/>
                <w:szCs w:val="20"/>
                <w:lang w:val="bg-BG"/>
              </w:rPr>
              <w:t xml:space="preserve"> Предлага се в текстовете на чл.14, ал.2, т.4 и на чл.16, ал.3 замяната на съюза „или“ с „и“.</w:t>
            </w:r>
          </w:p>
          <w:p w:rsidR="00DD54D8" w:rsidRPr="0085777B" w:rsidRDefault="00DD54D8" w:rsidP="00DD54D8">
            <w:pPr>
              <w:rPr>
                <w:rFonts w:ascii="Times New Roman" w:hAnsi="Times New Roman" w:cs="Times New Roman"/>
              </w:rPr>
            </w:pPr>
          </w:p>
        </w:tc>
        <w:tc>
          <w:tcPr>
            <w:tcW w:w="2126" w:type="dxa"/>
          </w:tcPr>
          <w:p w:rsidR="00D2288E" w:rsidRPr="00D2288E" w:rsidRDefault="00D2288E" w:rsidP="00D2288E">
            <w:pPr>
              <w:jc w:val="both"/>
              <w:rPr>
                <w:rFonts w:ascii="Times New Roman" w:eastAsia="Times New Roman" w:hAnsi="Times New Roman" w:cs="Times New Roman"/>
                <w:sz w:val="18"/>
                <w:szCs w:val="18"/>
                <w:lang w:val="bg-BG"/>
              </w:rPr>
            </w:pPr>
            <w:r w:rsidRPr="00D2288E">
              <w:rPr>
                <w:rFonts w:ascii="Times New Roman" w:eastAsia="Times New Roman" w:hAnsi="Times New Roman" w:cs="Times New Roman"/>
                <w:b/>
                <w:sz w:val="18"/>
                <w:szCs w:val="18"/>
                <w:lang w:val="bg-BG"/>
              </w:rPr>
              <w:t>3.</w:t>
            </w:r>
            <w:r w:rsidRPr="00D2288E">
              <w:rPr>
                <w:rFonts w:ascii="Times New Roman" w:eastAsia="Times New Roman" w:hAnsi="Times New Roman" w:cs="Times New Roman"/>
                <w:sz w:val="18"/>
                <w:szCs w:val="18"/>
                <w:lang w:val="bg-BG"/>
              </w:rPr>
              <w:t>Не се приема.</w:t>
            </w:r>
          </w:p>
          <w:p w:rsidR="00DD54D8" w:rsidRPr="0085777B" w:rsidRDefault="00DD54D8">
            <w:pPr>
              <w:rPr>
                <w:rFonts w:ascii="Times New Roman" w:hAnsi="Times New Roman" w:cs="Times New Roman"/>
                <w:lang w:val="bg-BG"/>
              </w:rPr>
            </w:pPr>
          </w:p>
        </w:tc>
        <w:tc>
          <w:tcPr>
            <w:tcW w:w="4279" w:type="dxa"/>
          </w:tcPr>
          <w:p w:rsidR="00D2288E" w:rsidRPr="00D2288E" w:rsidRDefault="00D2288E" w:rsidP="00D2288E">
            <w:pPr>
              <w:jc w:val="both"/>
              <w:rPr>
                <w:rFonts w:ascii="Times New Roman" w:eastAsia="Times New Roman" w:hAnsi="Times New Roman" w:cs="Times New Roman"/>
                <w:sz w:val="18"/>
                <w:szCs w:val="18"/>
                <w:lang w:val="bg-BG"/>
              </w:rPr>
            </w:pPr>
            <w:r w:rsidRPr="00D2288E">
              <w:rPr>
                <w:rFonts w:ascii="Times New Roman" w:eastAsia="Times New Roman" w:hAnsi="Times New Roman" w:cs="Times New Roman"/>
                <w:b/>
                <w:sz w:val="18"/>
                <w:szCs w:val="18"/>
                <w:lang w:val="bg-BG"/>
              </w:rPr>
              <w:t>3.</w:t>
            </w:r>
            <w:r w:rsidRPr="00D2288E">
              <w:rPr>
                <w:rFonts w:ascii="Times New Roman" w:eastAsia="Times New Roman" w:hAnsi="Times New Roman" w:cs="Times New Roman"/>
                <w:sz w:val="18"/>
                <w:szCs w:val="18"/>
                <w:lang w:val="bg-BG"/>
              </w:rPr>
              <w:t>Предложението противоречи на разпоредбата на чл.47, ал.8, т.2 от Закона за водите.</w:t>
            </w:r>
          </w:p>
          <w:p w:rsidR="00DD54D8" w:rsidRDefault="00DD54D8"/>
        </w:tc>
      </w:tr>
      <w:tr w:rsidR="00DD54D8" w:rsidTr="00D2288E">
        <w:tc>
          <w:tcPr>
            <w:tcW w:w="2376" w:type="dxa"/>
            <w:gridSpan w:val="2"/>
            <w:vMerge/>
          </w:tcPr>
          <w:p w:rsidR="00DD54D8" w:rsidRPr="0085777B" w:rsidRDefault="00DD54D8">
            <w:pPr>
              <w:rPr>
                <w:rFonts w:ascii="Times New Roman" w:hAnsi="Times New Roman" w:cs="Times New Roman"/>
              </w:rPr>
            </w:pPr>
          </w:p>
        </w:tc>
        <w:tc>
          <w:tcPr>
            <w:tcW w:w="4395" w:type="dxa"/>
          </w:tcPr>
          <w:p w:rsidR="00797A44" w:rsidRPr="00797A44" w:rsidRDefault="00797A44" w:rsidP="00797A44">
            <w:pPr>
              <w:jc w:val="both"/>
              <w:rPr>
                <w:rFonts w:ascii="Times New Roman" w:eastAsia="Times New Roman" w:hAnsi="Times New Roman" w:cs="Times New Roman"/>
                <w:sz w:val="18"/>
                <w:szCs w:val="20"/>
                <w:lang w:val="bg-BG"/>
              </w:rPr>
            </w:pPr>
            <w:r w:rsidRPr="00797A44">
              <w:rPr>
                <w:rFonts w:ascii="Times New Roman" w:eastAsia="Times New Roman" w:hAnsi="Times New Roman" w:cs="Times New Roman"/>
                <w:b/>
                <w:sz w:val="18"/>
                <w:szCs w:val="20"/>
                <w:lang w:val="bg-BG"/>
              </w:rPr>
              <w:t>4.</w:t>
            </w:r>
            <w:r w:rsidRPr="00797A44">
              <w:rPr>
                <w:rFonts w:ascii="Times New Roman" w:eastAsia="Times New Roman" w:hAnsi="Times New Roman" w:cs="Times New Roman"/>
                <w:sz w:val="18"/>
                <w:szCs w:val="20"/>
                <w:lang w:val="bg-BG"/>
              </w:rPr>
              <w:t>Предлага се в чл.16, ал.4, т.2 от проекта на Наредбата да отпадне думата „при необходимост“.</w:t>
            </w:r>
          </w:p>
          <w:p w:rsidR="00DD54D8" w:rsidRPr="0085777B" w:rsidRDefault="00DD54D8" w:rsidP="00DD54D8">
            <w:pPr>
              <w:rPr>
                <w:rFonts w:ascii="Times New Roman" w:hAnsi="Times New Roman" w:cs="Times New Roman"/>
              </w:rPr>
            </w:pPr>
          </w:p>
        </w:tc>
        <w:tc>
          <w:tcPr>
            <w:tcW w:w="2126" w:type="dxa"/>
          </w:tcPr>
          <w:p w:rsidR="00DD54D8" w:rsidRPr="0085777B" w:rsidRDefault="00D2288E">
            <w:pPr>
              <w:rPr>
                <w:rFonts w:ascii="Times New Roman" w:hAnsi="Times New Roman" w:cs="Times New Roman"/>
                <w:lang w:val="bg-BG"/>
              </w:rPr>
            </w:pPr>
            <w:r w:rsidRPr="009678A0">
              <w:rPr>
                <w:rFonts w:ascii="Times New Roman" w:hAnsi="Times New Roman"/>
                <w:b/>
                <w:sz w:val="18"/>
                <w:szCs w:val="18"/>
                <w:lang w:val="bg-BG"/>
              </w:rPr>
              <w:t>4.</w:t>
            </w:r>
            <w:r>
              <w:rPr>
                <w:rFonts w:ascii="Times New Roman" w:hAnsi="Times New Roman"/>
                <w:sz w:val="18"/>
                <w:szCs w:val="18"/>
                <w:lang w:val="bg-BG"/>
              </w:rPr>
              <w:t>Не се приема.</w:t>
            </w:r>
          </w:p>
        </w:tc>
        <w:tc>
          <w:tcPr>
            <w:tcW w:w="4279" w:type="dxa"/>
          </w:tcPr>
          <w:p w:rsidR="00EA7898" w:rsidRPr="00EA7898" w:rsidRDefault="00EA7898" w:rsidP="00EA7898">
            <w:pPr>
              <w:jc w:val="both"/>
              <w:rPr>
                <w:rFonts w:ascii="Times New Roman" w:eastAsia="Times New Roman" w:hAnsi="Times New Roman" w:cs="Times New Roman"/>
                <w:sz w:val="18"/>
                <w:szCs w:val="18"/>
                <w:lang w:val="bg-BG"/>
              </w:rPr>
            </w:pPr>
            <w:r w:rsidRPr="00EA7898">
              <w:rPr>
                <w:rFonts w:ascii="Times New Roman" w:eastAsia="Times New Roman" w:hAnsi="Times New Roman" w:cs="Times New Roman"/>
                <w:b/>
                <w:sz w:val="18"/>
                <w:szCs w:val="18"/>
                <w:lang w:val="bg-BG"/>
              </w:rPr>
              <w:t>4.</w:t>
            </w:r>
            <w:r w:rsidRPr="00EA7898">
              <w:rPr>
                <w:rFonts w:ascii="Times New Roman" w:eastAsia="Times New Roman" w:hAnsi="Times New Roman" w:cs="Times New Roman"/>
                <w:sz w:val="18"/>
                <w:szCs w:val="18"/>
                <w:lang w:val="bg-BG"/>
              </w:rPr>
              <w:t>Разпоредбата на чл.47, ал.6 от Закона за водите не създава задължение за наличие на допълнителни критерии, освен изчерпателно изброените критерии с най-голяма относителна тежест за оценяване на офертите.</w:t>
            </w:r>
          </w:p>
          <w:p w:rsidR="00DD54D8" w:rsidRDefault="00DD54D8"/>
        </w:tc>
      </w:tr>
      <w:tr w:rsidR="00DD54D8" w:rsidTr="00D2288E">
        <w:tc>
          <w:tcPr>
            <w:tcW w:w="2376" w:type="dxa"/>
            <w:gridSpan w:val="2"/>
            <w:vMerge/>
          </w:tcPr>
          <w:p w:rsidR="00DD54D8" w:rsidRPr="0085777B" w:rsidRDefault="00DD54D8">
            <w:pPr>
              <w:rPr>
                <w:rFonts w:ascii="Times New Roman" w:hAnsi="Times New Roman" w:cs="Times New Roman"/>
              </w:rPr>
            </w:pPr>
          </w:p>
        </w:tc>
        <w:tc>
          <w:tcPr>
            <w:tcW w:w="4395" w:type="dxa"/>
          </w:tcPr>
          <w:p w:rsidR="00797A44" w:rsidRPr="00797A44" w:rsidRDefault="00797A44" w:rsidP="00797A44">
            <w:pPr>
              <w:jc w:val="both"/>
              <w:rPr>
                <w:rFonts w:ascii="Times New Roman" w:eastAsia="Times New Roman" w:hAnsi="Times New Roman" w:cs="Times New Roman"/>
                <w:sz w:val="18"/>
                <w:szCs w:val="20"/>
                <w:lang w:val="bg-BG"/>
              </w:rPr>
            </w:pPr>
            <w:r w:rsidRPr="00797A44">
              <w:rPr>
                <w:rFonts w:ascii="Times New Roman" w:eastAsia="Times New Roman" w:hAnsi="Times New Roman" w:cs="Times New Roman"/>
                <w:b/>
                <w:sz w:val="18"/>
                <w:szCs w:val="20"/>
                <w:lang w:val="bg-BG"/>
              </w:rPr>
              <w:t>5.</w:t>
            </w:r>
            <w:r w:rsidRPr="00797A44">
              <w:rPr>
                <w:rFonts w:ascii="Times New Roman" w:eastAsia="Times New Roman" w:hAnsi="Times New Roman" w:cs="Times New Roman"/>
                <w:sz w:val="18"/>
                <w:szCs w:val="20"/>
                <w:lang w:val="bg-BG"/>
              </w:rPr>
              <w:t>Предлага се да се допълни текста на чл.16, ал.4, т.2 от проекта на Наредбата със следните допълнителни критерии:</w:t>
            </w:r>
          </w:p>
          <w:p w:rsidR="00797A44" w:rsidRPr="00797A44" w:rsidRDefault="00797A44" w:rsidP="00797A44">
            <w:pPr>
              <w:jc w:val="both"/>
              <w:rPr>
                <w:rFonts w:ascii="Times New Roman" w:eastAsia="Times New Roman" w:hAnsi="Times New Roman" w:cs="Times New Roman"/>
                <w:sz w:val="18"/>
                <w:szCs w:val="20"/>
                <w:lang w:val="bg-BG"/>
              </w:rPr>
            </w:pPr>
            <w:r w:rsidRPr="00797A44">
              <w:rPr>
                <w:rFonts w:ascii="Times New Roman" w:eastAsia="Times New Roman" w:hAnsi="Times New Roman" w:cs="Times New Roman"/>
                <w:sz w:val="18"/>
                <w:szCs w:val="20"/>
                <w:lang w:val="bg-BG"/>
              </w:rPr>
              <w:t xml:space="preserve">-предходен опит по отношение на </w:t>
            </w:r>
            <w:proofErr w:type="spellStart"/>
            <w:r w:rsidRPr="00797A44">
              <w:rPr>
                <w:rFonts w:ascii="Times New Roman" w:eastAsia="Times New Roman" w:hAnsi="Times New Roman" w:cs="Times New Roman"/>
                <w:sz w:val="18"/>
                <w:szCs w:val="20"/>
                <w:lang w:val="bg-BG"/>
              </w:rPr>
              <w:t>добросъветно</w:t>
            </w:r>
            <w:proofErr w:type="spellEnd"/>
            <w:r w:rsidRPr="00797A44">
              <w:rPr>
                <w:rFonts w:ascii="Times New Roman" w:eastAsia="Times New Roman" w:hAnsi="Times New Roman" w:cs="Times New Roman"/>
                <w:sz w:val="18"/>
                <w:szCs w:val="20"/>
                <w:lang w:val="bg-BG"/>
              </w:rPr>
              <w:t xml:space="preserve"> изпълнени концесионни договори;</w:t>
            </w:r>
          </w:p>
          <w:p w:rsidR="00797A44" w:rsidRPr="00797A44" w:rsidRDefault="00797A44" w:rsidP="00797A44">
            <w:pPr>
              <w:jc w:val="both"/>
              <w:rPr>
                <w:rFonts w:ascii="Times New Roman" w:eastAsia="Times New Roman" w:hAnsi="Times New Roman" w:cs="Times New Roman"/>
                <w:sz w:val="18"/>
                <w:szCs w:val="20"/>
                <w:lang w:val="bg-BG"/>
              </w:rPr>
            </w:pPr>
            <w:r w:rsidRPr="00797A44">
              <w:rPr>
                <w:rFonts w:ascii="Times New Roman" w:eastAsia="Times New Roman" w:hAnsi="Times New Roman" w:cs="Times New Roman"/>
                <w:sz w:val="18"/>
                <w:szCs w:val="20"/>
                <w:lang w:val="bg-BG"/>
              </w:rPr>
              <w:t>-наличен производствен капацитет.</w:t>
            </w:r>
          </w:p>
          <w:p w:rsidR="00DD54D8" w:rsidRPr="0085777B" w:rsidRDefault="00DD54D8">
            <w:pPr>
              <w:rPr>
                <w:rFonts w:ascii="Times New Roman" w:hAnsi="Times New Roman" w:cs="Times New Roman"/>
              </w:rPr>
            </w:pPr>
          </w:p>
        </w:tc>
        <w:tc>
          <w:tcPr>
            <w:tcW w:w="2126" w:type="dxa"/>
          </w:tcPr>
          <w:p w:rsidR="00C86982" w:rsidRPr="00C86982" w:rsidRDefault="00C86982" w:rsidP="00C86982">
            <w:pPr>
              <w:jc w:val="both"/>
              <w:rPr>
                <w:rFonts w:ascii="Times New Roman" w:eastAsia="Times New Roman" w:hAnsi="Times New Roman" w:cs="Times New Roman"/>
                <w:sz w:val="18"/>
                <w:szCs w:val="18"/>
                <w:lang w:val="bg-BG"/>
              </w:rPr>
            </w:pPr>
            <w:r w:rsidRPr="00C86982">
              <w:rPr>
                <w:rFonts w:ascii="Times New Roman" w:eastAsia="Times New Roman" w:hAnsi="Times New Roman" w:cs="Times New Roman"/>
                <w:b/>
                <w:sz w:val="18"/>
                <w:szCs w:val="18"/>
                <w:lang w:val="bg-BG"/>
              </w:rPr>
              <w:t>5.</w:t>
            </w:r>
            <w:r w:rsidRPr="00C86982">
              <w:rPr>
                <w:rFonts w:ascii="Times New Roman" w:eastAsia="Times New Roman" w:hAnsi="Times New Roman" w:cs="Times New Roman"/>
                <w:sz w:val="18"/>
                <w:szCs w:val="18"/>
                <w:lang w:val="bg-BG"/>
              </w:rPr>
              <w:t>Не се приема.</w:t>
            </w:r>
          </w:p>
          <w:p w:rsidR="00DD54D8" w:rsidRPr="0085777B" w:rsidRDefault="00DD54D8">
            <w:pPr>
              <w:rPr>
                <w:rFonts w:ascii="Times New Roman" w:hAnsi="Times New Roman" w:cs="Times New Roman"/>
                <w:lang w:val="bg-BG"/>
              </w:rPr>
            </w:pPr>
          </w:p>
        </w:tc>
        <w:tc>
          <w:tcPr>
            <w:tcW w:w="4279" w:type="dxa"/>
          </w:tcPr>
          <w:p w:rsidR="00C86982" w:rsidRPr="00C86982" w:rsidRDefault="00C86982" w:rsidP="00C86982">
            <w:pPr>
              <w:jc w:val="both"/>
              <w:rPr>
                <w:rFonts w:ascii="Times New Roman" w:eastAsia="Times New Roman" w:hAnsi="Times New Roman" w:cs="Times New Roman"/>
                <w:sz w:val="18"/>
                <w:szCs w:val="18"/>
                <w:lang w:val="bg-BG"/>
              </w:rPr>
            </w:pPr>
            <w:r w:rsidRPr="00C86982">
              <w:rPr>
                <w:rFonts w:ascii="Times New Roman" w:eastAsia="Times New Roman" w:hAnsi="Times New Roman" w:cs="Times New Roman"/>
                <w:b/>
                <w:sz w:val="18"/>
                <w:szCs w:val="18"/>
              </w:rPr>
              <w:t>5</w:t>
            </w:r>
            <w:r w:rsidRPr="00C86982">
              <w:rPr>
                <w:rFonts w:ascii="Times New Roman" w:eastAsia="Times New Roman" w:hAnsi="Times New Roman" w:cs="Times New Roman"/>
                <w:b/>
                <w:sz w:val="18"/>
                <w:szCs w:val="18"/>
                <w:lang w:val="bg-BG"/>
              </w:rPr>
              <w:t>.</w:t>
            </w:r>
            <w:r w:rsidRPr="00C86982">
              <w:rPr>
                <w:rFonts w:ascii="Times New Roman" w:eastAsia="Times New Roman" w:hAnsi="Times New Roman" w:cs="Times New Roman"/>
                <w:sz w:val="18"/>
                <w:szCs w:val="18"/>
                <w:lang w:val="bg-BG"/>
              </w:rPr>
              <w:t>Предложените допълнителни критерии се покриват с изискванията за допускане на участниците в процедурата на чл.47</w:t>
            </w:r>
            <w:proofErr w:type="gramStart"/>
            <w:r w:rsidRPr="00C86982">
              <w:rPr>
                <w:rFonts w:ascii="Times New Roman" w:eastAsia="Times New Roman" w:hAnsi="Times New Roman" w:cs="Times New Roman"/>
                <w:sz w:val="18"/>
                <w:szCs w:val="18"/>
                <w:lang w:val="bg-BG"/>
              </w:rPr>
              <w:t>,ал.8</w:t>
            </w:r>
            <w:proofErr w:type="gramEnd"/>
            <w:r w:rsidRPr="00C86982">
              <w:rPr>
                <w:rFonts w:ascii="Times New Roman" w:eastAsia="Times New Roman" w:hAnsi="Times New Roman" w:cs="Times New Roman"/>
                <w:sz w:val="18"/>
                <w:szCs w:val="18"/>
                <w:lang w:val="bg-BG"/>
              </w:rPr>
              <w:t xml:space="preserve">, т.2 от Закона за водите. </w:t>
            </w:r>
          </w:p>
          <w:p w:rsidR="00C86982" w:rsidRPr="00C86982" w:rsidRDefault="00C86982" w:rsidP="00C86982">
            <w:pPr>
              <w:jc w:val="both"/>
              <w:rPr>
                <w:rFonts w:ascii="Times New Roman" w:eastAsia="Times New Roman" w:hAnsi="Times New Roman" w:cs="Times New Roman"/>
                <w:sz w:val="18"/>
                <w:szCs w:val="18"/>
                <w:lang w:val="bg-BG"/>
              </w:rPr>
            </w:pPr>
          </w:p>
          <w:p w:rsidR="00DD54D8" w:rsidRDefault="00DD54D8"/>
        </w:tc>
      </w:tr>
      <w:tr w:rsidR="00DD54D8" w:rsidTr="00D2288E">
        <w:tc>
          <w:tcPr>
            <w:tcW w:w="2376" w:type="dxa"/>
            <w:gridSpan w:val="2"/>
            <w:vMerge/>
          </w:tcPr>
          <w:p w:rsidR="00DD54D8" w:rsidRPr="004E3956" w:rsidRDefault="00DD54D8">
            <w:pPr>
              <w:rPr>
                <w:rFonts w:ascii="Times New Roman" w:hAnsi="Times New Roman" w:cs="Times New Roman"/>
                <w:b/>
                <w:lang w:val="bg-BG"/>
              </w:rPr>
            </w:pPr>
          </w:p>
        </w:tc>
        <w:tc>
          <w:tcPr>
            <w:tcW w:w="4395" w:type="dxa"/>
          </w:tcPr>
          <w:p w:rsidR="00797A44" w:rsidRPr="00797A44" w:rsidRDefault="00797A44" w:rsidP="00797A44">
            <w:pPr>
              <w:jc w:val="both"/>
              <w:rPr>
                <w:rFonts w:ascii="Times New Roman" w:eastAsia="Times New Roman" w:hAnsi="Times New Roman" w:cs="Times New Roman"/>
                <w:sz w:val="18"/>
                <w:szCs w:val="20"/>
                <w:lang w:val="bg-BG"/>
              </w:rPr>
            </w:pPr>
            <w:r w:rsidRPr="00797A44">
              <w:rPr>
                <w:rFonts w:ascii="Times New Roman" w:eastAsia="Times New Roman" w:hAnsi="Times New Roman" w:cs="Times New Roman"/>
                <w:b/>
                <w:sz w:val="18"/>
                <w:szCs w:val="20"/>
                <w:lang w:val="bg-BG"/>
              </w:rPr>
              <w:t>6.</w:t>
            </w:r>
            <w:r w:rsidRPr="00797A44">
              <w:rPr>
                <w:rFonts w:ascii="Times New Roman" w:eastAsia="Times New Roman" w:hAnsi="Times New Roman" w:cs="Times New Roman"/>
                <w:sz w:val="18"/>
                <w:szCs w:val="20"/>
                <w:lang w:val="bg-BG"/>
              </w:rPr>
              <w:t xml:space="preserve"> В чл.23, ал.6, т.1 от проекта на Наредбата се предлага текст за определение на понятието „Конфликт на интереси“ във връзка с погрешното посочване в проекта на Наредбата на отменения Закон за предотвратяване и установяване на конфликт на интереси.</w:t>
            </w:r>
          </w:p>
          <w:p w:rsidR="00DD54D8" w:rsidRDefault="00DD54D8" w:rsidP="00DD54D8">
            <w:pPr>
              <w:jc w:val="both"/>
            </w:pPr>
          </w:p>
        </w:tc>
        <w:tc>
          <w:tcPr>
            <w:tcW w:w="2126" w:type="dxa"/>
          </w:tcPr>
          <w:p w:rsidR="00DD54D8" w:rsidRPr="008259B7" w:rsidRDefault="00C86982">
            <w:r w:rsidRPr="00A4665F">
              <w:rPr>
                <w:rFonts w:ascii="Times New Roman" w:hAnsi="Times New Roman"/>
                <w:b/>
                <w:sz w:val="18"/>
                <w:szCs w:val="18"/>
                <w:lang w:val="bg-BG"/>
              </w:rPr>
              <w:t>6.</w:t>
            </w:r>
            <w:r>
              <w:rPr>
                <w:rFonts w:ascii="Times New Roman" w:hAnsi="Times New Roman"/>
                <w:sz w:val="18"/>
                <w:szCs w:val="18"/>
                <w:lang w:val="bg-BG"/>
              </w:rPr>
              <w:t>Приема се по принцип</w:t>
            </w:r>
          </w:p>
        </w:tc>
        <w:tc>
          <w:tcPr>
            <w:tcW w:w="4279" w:type="dxa"/>
          </w:tcPr>
          <w:p w:rsidR="00C86982" w:rsidRPr="00C86982" w:rsidRDefault="00C86982" w:rsidP="00C86982">
            <w:pPr>
              <w:jc w:val="both"/>
              <w:rPr>
                <w:rFonts w:ascii="Times New Roman" w:eastAsia="Times New Roman" w:hAnsi="Times New Roman" w:cs="Times New Roman"/>
                <w:sz w:val="18"/>
                <w:szCs w:val="18"/>
                <w:lang w:val="bg-BG"/>
              </w:rPr>
            </w:pPr>
            <w:r w:rsidRPr="00C86982">
              <w:rPr>
                <w:rFonts w:ascii="Times New Roman" w:eastAsia="Times New Roman" w:hAnsi="Times New Roman" w:cs="Times New Roman"/>
                <w:b/>
                <w:sz w:val="18"/>
                <w:szCs w:val="18"/>
                <w:lang w:val="bg-BG"/>
              </w:rPr>
              <w:t>6.</w:t>
            </w:r>
            <w:r w:rsidRPr="00C86982">
              <w:rPr>
                <w:rFonts w:ascii="Times New Roman" w:eastAsia="Times New Roman" w:hAnsi="Times New Roman" w:cs="Times New Roman"/>
                <w:sz w:val="18"/>
                <w:szCs w:val="18"/>
                <w:lang w:val="bg-BG"/>
              </w:rPr>
              <w:t>Текстът на чл.23, ал.6, т.1 от проекта на Наредбата е коригиран, като е посочен действащия Закон за противодействие на корупцията и за отнемане на незаконно придобитото имущество, а относно понятието „конфликт на интереси“ е посочено, че е по смисъла на Глава осмо от същия закон.</w:t>
            </w:r>
          </w:p>
          <w:p w:rsidR="00DD54D8" w:rsidRDefault="00DD54D8" w:rsidP="00DD54D8">
            <w:pPr>
              <w:jc w:val="both"/>
            </w:pPr>
          </w:p>
        </w:tc>
      </w:tr>
      <w:tr w:rsidR="00DD54D8" w:rsidTr="00D2288E">
        <w:tc>
          <w:tcPr>
            <w:tcW w:w="2376" w:type="dxa"/>
            <w:gridSpan w:val="2"/>
            <w:vMerge/>
          </w:tcPr>
          <w:p w:rsidR="00DD54D8" w:rsidRDefault="00DD54D8"/>
        </w:tc>
        <w:tc>
          <w:tcPr>
            <w:tcW w:w="4395" w:type="dxa"/>
          </w:tcPr>
          <w:p w:rsidR="00797A44" w:rsidRPr="00797A44" w:rsidRDefault="00797A44" w:rsidP="00797A44">
            <w:pPr>
              <w:jc w:val="both"/>
              <w:rPr>
                <w:rFonts w:ascii="Times New Roman" w:eastAsia="Times New Roman" w:hAnsi="Times New Roman" w:cs="Times New Roman"/>
                <w:sz w:val="18"/>
                <w:szCs w:val="20"/>
                <w:lang w:val="bg-BG"/>
              </w:rPr>
            </w:pPr>
            <w:r w:rsidRPr="00797A44">
              <w:rPr>
                <w:rFonts w:ascii="Times New Roman" w:eastAsia="Times New Roman" w:hAnsi="Times New Roman" w:cs="Times New Roman"/>
                <w:b/>
                <w:sz w:val="18"/>
                <w:szCs w:val="20"/>
                <w:lang w:val="bg-BG"/>
              </w:rPr>
              <w:t>7.</w:t>
            </w:r>
            <w:r w:rsidRPr="00797A44">
              <w:rPr>
                <w:rFonts w:ascii="Times New Roman" w:eastAsia="Times New Roman" w:hAnsi="Times New Roman" w:cs="Times New Roman"/>
                <w:sz w:val="18"/>
                <w:szCs w:val="20"/>
                <w:lang w:val="bg-BG"/>
              </w:rPr>
              <w:t>Предлага се да отпадне стеснения обхват на приложимост на изискванията, заложени в текста на чл.23, ал.12 от проекта на Наредбата и се предлага текст на чл.23, ал.12, както следва:</w:t>
            </w:r>
          </w:p>
          <w:p w:rsidR="00797A44" w:rsidRPr="00797A44" w:rsidRDefault="00797A44" w:rsidP="00797A44">
            <w:pPr>
              <w:jc w:val="both"/>
              <w:rPr>
                <w:rFonts w:ascii="Times New Roman" w:eastAsia="Times New Roman" w:hAnsi="Times New Roman" w:cs="Times New Roman"/>
                <w:sz w:val="18"/>
                <w:szCs w:val="20"/>
              </w:rPr>
            </w:pPr>
            <w:r w:rsidRPr="00797A44">
              <w:rPr>
                <w:rFonts w:ascii="Times New Roman" w:eastAsia="Times New Roman" w:hAnsi="Times New Roman" w:cs="Times New Roman"/>
                <w:sz w:val="18"/>
                <w:szCs w:val="20"/>
                <w:lang w:val="bg-BG"/>
              </w:rPr>
              <w:t xml:space="preserve">(12)Изискванията на всички предходни алинеи следва да се прилагат и за длъжностните лица и за </w:t>
            </w:r>
            <w:r w:rsidRPr="00797A44">
              <w:rPr>
                <w:rFonts w:ascii="Times New Roman" w:eastAsia="Times New Roman" w:hAnsi="Times New Roman" w:cs="Times New Roman"/>
                <w:sz w:val="18"/>
                <w:szCs w:val="20"/>
                <w:lang w:val="bg-BG"/>
              </w:rPr>
              <w:lastRenderedPageBreak/>
              <w:t>консултантите по чл.23, ал.3.“</w:t>
            </w:r>
          </w:p>
          <w:p w:rsidR="00DD54D8" w:rsidRPr="001A7980" w:rsidRDefault="00DD54D8"/>
        </w:tc>
        <w:tc>
          <w:tcPr>
            <w:tcW w:w="2126" w:type="dxa"/>
          </w:tcPr>
          <w:p w:rsidR="00C86982" w:rsidRPr="00C86982" w:rsidRDefault="00C86982" w:rsidP="00C86982">
            <w:pPr>
              <w:jc w:val="both"/>
              <w:rPr>
                <w:rFonts w:ascii="Times New Roman" w:eastAsia="Times New Roman" w:hAnsi="Times New Roman" w:cs="Times New Roman"/>
                <w:sz w:val="18"/>
                <w:szCs w:val="18"/>
                <w:lang w:val="bg-BG"/>
              </w:rPr>
            </w:pPr>
            <w:r w:rsidRPr="00C86982">
              <w:rPr>
                <w:rFonts w:ascii="Times New Roman" w:eastAsia="Times New Roman" w:hAnsi="Times New Roman" w:cs="Times New Roman"/>
                <w:b/>
                <w:sz w:val="18"/>
                <w:szCs w:val="18"/>
                <w:lang w:val="bg-BG"/>
              </w:rPr>
              <w:lastRenderedPageBreak/>
              <w:t>7.</w:t>
            </w:r>
            <w:r w:rsidRPr="00C86982">
              <w:rPr>
                <w:rFonts w:ascii="Times New Roman" w:eastAsia="Times New Roman" w:hAnsi="Times New Roman" w:cs="Times New Roman"/>
                <w:sz w:val="18"/>
                <w:szCs w:val="18"/>
                <w:lang w:val="bg-BG"/>
              </w:rPr>
              <w:t>Приема се по принцип.</w:t>
            </w:r>
          </w:p>
          <w:p w:rsidR="00DD54D8" w:rsidRPr="001A7980" w:rsidRDefault="00DD54D8">
            <w:pPr>
              <w:rPr>
                <w:rFonts w:ascii="Times New Roman" w:hAnsi="Times New Roman" w:cs="Times New Roman"/>
                <w:lang w:val="bg-BG"/>
              </w:rPr>
            </w:pPr>
          </w:p>
        </w:tc>
        <w:tc>
          <w:tcPr>
            <w:tcW w:w="4279" w:type="dxa"/>
          </w:tcPr>
          <w:p w:rsidR="00C86982" w:rsidRPr="00C86982" w:rsidRDefault="00C86982" w:rsidP="00C86982">
            <w:pPr>
              <w:jc w:val="both"/>
              <w:rPr>
                <w:rFonts w:ascii="Times New Roman" w:eastAsia="Times New Roman" w:hAnsi="Times New Roman" w:cs="Times New Roman"/>
                <w:sz w:val="18"/>
                <w:szCs w:val="18"/>
                <w:lang w:val="bg-BG"/>
              </w:rPr>
            </w:pPr>
            <w:r w:rsidRPr="00C86982">
              <w:rPr>
                <w:rFonts w:ascii="Times New Roman" w:eastAsia="Times New Roman" w:hAnsi="Times New Roman" w:cs="Times New Roman"/>
                <w:b/>
                <w:sz w:val="18"/>
                <w:szCs w:val="18"/>
                <w:lang w:val="bg-BG"/>
              </w:rPr>
              <w:t>7.</w:t>
            </w:r>
            <w:r w:rsidRPr="00C86982">
              <w:rPr>
                <w:rFonts w:ascii="Times New Roman" w:eastAsia="Times New Roman" w:hAnsi="Times New Roman" w:cs="Times New Roman"/>
                <w:sz w:val="18"/>
                <w:szCs w:val="18"/>
                <w:lang w:val="bg-BG"/>
              </w:rPr>
              <w:t>Създаден е коригиран текст на чл.23, ал.12, както следва:</w:t>
            </w:r>
          </w:p>
          <w:p w:rsidR="00C86982" w:rsidRPr="00C86982" w:rsidRDefault="00C86982" w:rsidP="00C86982">
            <w:pPr>
              <w:widowControl w:val="0"/>
              <w:tabs>
                <w:tab w:val="left" w:pos="709"/>
              </w:tabs>
              <w:jc w:val="both"/>
              <w:rPr>
                <w:rFonts w:ascii="Times New Roman" w:eastAsia="Times New Roman" w:hAnsi="Times New Roman" w:cs="Times New Roman"/>
                <w:spacing w:val="-1"/>
                <w:sz w:val="18"/>
                <w:szCs w:val="18"/>
                <w:lang w:val="bg-BG"/>
              </w:rPr>
            </w:pPr>
            <w:r w:rsidRPr="00C86982">
              <w:rPr>
                <w:rFonts w:ascii="Times New Roman" w:eastAsia="Times New Roman" w:hAnsi="Times New Roman" w:cs="Times New Roman"/>
                <w:sz w:val="18"/>
                <w:szCs w:val="18"/>
                <w:lang w:val="bg-BG"/>
              </w:rPr>
              <w:t xml:space="preserve">(12) </w:t>
            </w:r>
            <w:r w:rsidRPr="00C86982">
              <w:rPr>
                <w:rFonts w:ascii="Times New Roman" w:eastAsia="Times New Roman" w:hAnsi="Times New Roman" w:cs="Times New Roman"/>
                <w:spacing w:val="-1"/>
                <w:sz w:val="18"/>
                <w:szCs w:val="18"/>
                <w:lang w:val="bg-BG"/>
              </w:rPr>
              <w:t xml:space="preserve">За </w:t>
            </w:r>
            <w:r w:rsidRPr="00C86982">
              <w:rPr>
                <w:rFonts w:ascii="Times New Roman" w:eastAsia="Times New Roman" w:hAnsi="Times New Roman" w:cs="Times New Roman"/>
                <w:sz w:val="18"/>
                <w:szCs w:val="18"/>
                <w:lang w:val="bg-BG"/>
              </w:rPr>
              <w:t>длъжностните лица</w:t>
            </w:r>
            <w:r w:rsidRPr="00C86982">
              <w:rPr>
                <w:rFonts w:ascii="Times New Roman" w:eastAsia="Times New Roman" w:hAnsi="Times New Roman" w:cs="Times New Roman"/>
                <w:spacing w:val="-1"/>
                <w:sz w:val="18"/>
                <w:szCs w:val="18"/>
                <w:lang w:val="bg-BG"/>
              </w:rPr>
              <w:t xml:space="preserve"> </w:t>
            </w:r>
            <w:r w:rsidRPr="00C86982">
              <w:rPr>
                <w:rFonts w:ascii="Times New Roman" w:eastAsia="Times New Roman" w:hAnsi="Times New Roman" w:cs="Times New Roman"/>
                <w:sz w:val="18"/>
                <w:szCs w:val="18"/>
                <w:lang w:val="bg-BG"/>
              </w:rPr>
              <w:t>и за</w:t>
            </w:r>
            <w:r w:rsidRPr="00C86982">
              <w:rPr>
                <w:rFonts w:ascii="Times New Roman" w:eastAsia="Times New Roman" w:hAnsi="Times New Roman" w:cs="Times New Roman"/>
                <w:spacing w:val="-1"/>
                <w:sz w:val="18"/>
                <w:szCs w:val="18"/>
                <w:lang w:val="bg-BG"/>
              </w:rPr>
              <w:t xml:space="preserve"> консултантите</w:t>
            </w:r>
            <w:r w:rsidRPr="00C86982">
              <w:rPr>
                <w:rFonts w:ascii="Times New Roman" w:eastAsia="Times New Roman" w:hAnsi="Times New Roman" w:cs="Times New Roman"/>
                <w:sz w:val="18"/>
                <w:szCs w:val="18"/>
                <w:lang w:val="bg-BG"/>
              </w:rPr>
              <w:t xml:space="preserve"> по чл.23, ал.3 </w:t>
            </w:r>
            <w:r w:rsidRPr="00C86982">
              <w:rPr>
                <w:rFonts w:ascii="Times New Roman" w:eastAsia="Times New Roman" w:hAnsi="Times New Roman" w:cs="Times New Roman"/>
                <w:spacing w:val="-1"/>
                <w:sz w:val="18"/>
                <w:szCs w:val="18"/>
                <w:lang w:val="bg-BG"/>
              </w:rPr>
              <w:t>се прилагат</w:t>
            </w:r>
            <w:r w:rsidRPr="00C86982">
              <w:rPr>
                <w:rFonts w:ascii="Times New Roman" w:eastAsia="Times New Roman" w:hAnsi="Times New Roman" w:cs="Times New Roman"/>
                <w:sz w:val="18"/>
                <w:szCs w:val="18"/>
                <w:lang w:val="bg-BG"/>
              </w:rPr>
              <w:t xml:space="preserve"> </w:t>
            </w:r>
            <w:r w:rsidRPr="00C86982">
              <w:rPr>
                <w:rFonts w:ascii="Times New Roman" w:eastAsia="Times New Roman" w:hAnsi="Times New Roman" w:cs="Times New Roman"/>
                <w:spacing w:val="-1"/>
                <w:sz w:val="18"/>
                <w:szCs w:val="18"/>
                <w:lang w:val="bg-BG"/>
              </w:rPr>
              <w:t>изискванията</w:t>
            </w:r>
            <w:r w:rsidRPr="00C86982">
              <w:rPr>
                <w:rFonts w:ascii="Times New Roman" w:eastAsia="Times New Roman" w:hAnsi="Times New Roman" w:cs="Times New Roman"/>
                <w:sz w:val="18"/>
                <w:szCs w:val="18"/>
                <w:lang w:val="bg-BG"/>
              </w:rPr>
              <w:t xml:space="preserve"> на ал.6 и алинеи 8 - 11</w:t>
            </w:r>
            <w:r w:rsidRPr="00C86982">
              <w:rPr>
                <w:rFonts w:ascii="Times New Roman" w:eastAsia="Times New Roman" w:hAnsi="Times New Roman" w:cs="Times New Roman"/>
                <w:spacing w:val="-1"/>
                <w:sz w:val="18"/>
                <w:szCs w:val="18"/>
                <w:lang w:val="bg-BG"/>
              </w:rPr>
              <w:t>.</w:t>
            </w:r>
          </w:p>
          <w:p w:rsidR="00DD54D8" w:rsidRDefault="00DD54D8"/>
        </w:tc>
      </w:tr>
      <w:tr w:rsidR="00DD54D8" w:rsidTr="00D2288E">
        <w:tc>
          <w:tcPr>
            <w:tcW w:w="2376" w:type="dxa"/>
            <w:gridSpan w:val="2"/>
            <w:vMerge/>
          </w:tcPr>
          <w:p w:rsidR="00DD54D8" w:rsidRPr="00E92A02" w:rsidRDefault="00DD54D8">
            <w:pPr>
              <w:rPr>
                <w:rFonts w:ascii="Times New Roman" w:hAnsi="Times New Roman" w:cs="Times New Roman"/>
                <w:b/>
                <w:lang w:val="bg-BG"/>
              </w:rPr>
            </w:pPr>
          </w:p>
        </w:tc>
        <w:tc>
          <w:tcPr>
            <w:tcW w:w="4395" w:type="dxa"/>
          </w:tcPr>
          <w:p w:rsidR="00797A44" w:rsidRPr="00797A44" w:rsidRDefault="00797A44" w:rsidP="00797A44">
            <w:pPr>
              <w:jc w:val="both"/>
              <w:rPr>
                <w:rFonts w:ascii="Times New Roman" w:eastAsia="Times New Roman" w:hAnsi="Times New Roman" w:cs="Times New Roman"/>
                <w:sz w:val="18"/>
                <w:szCs w:val="20"/>
                <w:lang w:val="bg-BG"/>
              </w:rPr>
            </w:pPr>
            <w:r w:rsidRPr="00797A44">
              <w:rPr>
                <w:rFonts w:ascii="Times New Roman" w:eastAsia="Times New Roman" w:hAnsi="Times New Roman" w:cs="Times New Roman"/>
                <w:b/>
                <w:sz w:val="18"/>
                <w:szCs w:val="20"/>
              </w:rPr>
              <w:t>8.</w:t>
            </w:r>
            <w:r w:rsidRPr="00797A44">
              <w:rPr>
                <w:rFonts w:ascii="Times New Roman" w:eastAsia="Times New Roman" w:hAnsi="Times New Roman" w:cs="Times New Roman"/>
                <w:sz w:val="18"/>
                <w:szCs w:val="20"/>
                <w:lang w:val="bg-BG"/>
              </w:rPr>
              <w:t>В текста на чл.25, ал.2, т.5 от проекта на Наредбата се предлага след думите „при установена невъзможност“ да се добави „или при наличие на конфликт на интереси“.</w:t>
            </w:r>
          </w:p>
          <w:p w:rsidR="00DD54D8" w:rsidRPr="00225944" w:rsidRDefault="00DD54D8"/>
        </w:tc>
        <w:tc>
          <w:tcPr>
            <w:tcW w:w="2126" w:type="dxa"/>
          </w:tcPr>
          <w:p w:rsidR="00F63F92" w:rsidRPr="00F63F92" w:rsidRDefault="00F63F92" w:rsidP="00F63F92">
            <w:pPr>
              <w:jc w:val="both"/>
              <w:rPr>
                <w:rFonts w:ascii="Times New Roman" w:eastAsia="Times New Roman" w:hAnsi="Times New Roman" w:cs="Times New Roman"/>
                <w:sz w:val="18"/>
                <w:szCs w:val="18"/>
                <w:lang w:val="bg-BG"/>
              </w:rPr>
            </w:pPr>
            <w:r w:rsidRPr="00F63F92">
              <w:rPr>
                <w:rFonts w:ascii="Times New Roman" w:eastAsia="Times New Roman" w:hAnsi="Times New Roman" w:cs="Times New Roman"/>
                <w:b/>
                <w:sz w:val="18"/>
                <w:szCs w:val="18"/>
                <w:lang w:val="bg-BG"/>
              </w:rPr>
              <w:t>8.</w:t>
            </w:r>
            <w:r w:rsidRPr="00F63F92">
              <w:rPr>
                <w:rFonts w:ascii="Times New Roman" w:eastAsia="Times New Roman" w:hAnsi="Times New Roman" w:cs="Times New Roman"/>
                <w:sz w:val="18"/>
                <w:szCs w:val="18"/>
                <w:lang w:val="bg-BG"/>
              </w:rPr>
              <w:t>Приема се.</w:t>
            </w:r>
          </w:p>
          <w:p w:rsidR="00DD54D8" w:rsidRPr="00225944" w:rsidRDefault="00DD54D8">
            <w:pPr>
              <w:rPr>
                <w:rFonts w:ascii="Times New Roman" w:hAnsi="Times New Roman" w:cs="Times New Roman"/>
                <w:lang w:val="bg-BG"/>
              </w:rPr>
            </w:pPr>
          </w:p>
        </w:tc>
        <w:tc>
          <w:tcPr>
            <w:tcW w:w="4279" w:type="dxa"/>
          </w:tcPr>
          <w:p w:rsidR="00DD54D8" w:rsidRDefault="00DD54D8"/>
        </w:tc>
      </w:tr>
      <w:tr w:rsidR="00DD54D8" w:rsidTr="00D2288E">
        <w:trPr>
          <w:trHeight w:val="636"/>
        </w:trPr>
        <w:tc>
          <w:tcPr>
            <w:tcW w:w="2376" w:type="dxa"/>
            <w:gridSpan w:val="2"/>
            <w:vMerge/>
          </w:tcPr>
          <w:p w:rsidR="00DD54D8" w:rsidRPr="004938CA" w:rsidRDefault="00DD54D8">
            <w:pPr>
              <w:rPr>
                <w:rFonts w:ascii="Times New Roman" w:hAnsi="Times New Roman" w:cs="Times New Roman"/>
                <w:b/>
                <w:lang w:val="bg-BG"/>
              </w:rPr>
            </w:pPr>
          </w:p>
        </w:tc>
        <w:tc>
          <w:tcPr>
            <w:tcW w:w="4395" w:type="dxa"/>
          </w:tcPr>
          <w:p w:rsidR="00797A44" w:rsidRPr="00797A44" w:rsidRDefault="00797A44" w:rsidP="00797A44">
            <w:pPr>
              <w:jc w:val="both"/>
              <w:rPr>
                <w:rFonts w:ascii="Times New Roman" w:eastAsia="Times New Roman" w:hAnsi="Times New Roman" w:cs="Times New Roman"/>
                <w:sz w:val="18"/>
                <w:szCs w:val="20"/>
                <w:lang w:val="bg-BG"/>
              </w:rPr>
            </w:pPr>
            <w:r w:rsidRPr="00797A44">
              <w:rPr>
                <w:rFonts w:ascii="Times New Roman" w:eastAsia="Times New Roman" w:hAnsi="Times New Roman" w:cs="Times New Roman"/>
                <w:b/>
                <w:sz w:val="18"/>
                <w:szCs w:val="20"/>
                <w:lang w:val="bg-BG"/>
              </w:rPr>
              <w:t>9</w:t>
            </w:r>
            <w:r w:rsidRPr="00797A44">
              <w:rPr>
                <w:rFonts w:ascii="Times New Roman" w:eastAsia="Times New Roman" w:hAnsi="Times New Roman" w:cs="Times New Roman"/>
                <w:sz w:val="18"/>
                <w:szCs w:val="20"/>
                <w:lang w:val="bg-BG"/>
              </w:rPr>
              <w:t>.В текста на чл.26, ал.1 от проекта на Наредбата се предлага думите „ обикновено мнозинство от присъстващите“ да се заменят със „мнозинство повече от половината от общия брой на членовете на комисията.“</w:t>
            </w:r>
          </w:p>
          <w:p w:rsidR="00DD54D8" w:rsidRPr="00462F4C" w:rsidRDefault="00DD54D8" w:rsidP="00462F4C">
            <w:pPr>
              <w:rPr>
                <w:rFonts w:ascii="Times New Roman" w:eastAsia="Times New Roman" w:hAnsi="Times New Roman" w:cs="Times New Roman"/>
                <w:b/>
                <w:lang w:val="bg-BG"/>
              </w:rPr>
            </w:pPr>
          </w:p>
          <w:p w:rsidR="00DD54D8" w:rsidRDefault="00DD54D8"/>
        </w:tc>
        <w:tc>
          <w:tcPr>
            <w:tcW w:w="2126" w:type="dxa"/>
          </w:tcPr>
          <w:p w:rsidR="00F63F92" w:rsidRPr="00F63F92" w:rsidRDefault="00F63F92" w:rsidP="00F63F92">
            <w:pPr>
              <w:jc w:val="both"/>
              <w:rPr>
                <w:rFonts w:ascii="Times New Roman" w:eastAsia="Times New Roman" w:hAnsi="Times New Roman" w:cs="Times New Roman"/>
                <w:sz w:val="18"/>
                <w:szCs w:val="18"/>
                <w:lang w:val="bg-BG"/>
              </w:rPr>
            </w:pPr>
            <w:r w:rsidRPr="00F63F92">
              <w:rPr>
                <w:rFonts w:ascii="Times New Roman" w:eastAsia="Times New Roman" w:hAnsi="Times New Roman" w:cs="Times New Roman"/>
                <w:b/>
                <w:sz w:val="18"/>
                <w:szCs w:val="18"/>
                <w:lang w:val="bg-BG"/>
              </w:rPr>
              <w:t>9.</w:t>
            </w:r>
            <w:r w:rsidRPr="00F63F92">
              <w:rPr>
                <w:rFonts w:ascii="Times New Roman" w:eastAsia="Times New Roman" w:hAnsi="Times New Roman" w:cs="Times New Roman"/>
                <w:sz w:val="18"/>
                <w:szCs w:val="18"/>
                <w:lang w:val="bg-BG"/>
              </w:rPr>
              <w:t>Приема се.</w:t>
            </w:r>
          </w:p>
          <w:p w:rsidR="00DD54D8" w:rsidRDefault="00DD54D8"/>
        </w:tc>
        <w:tc>
          <w:tcPr>
            <w:tcW w:w="4279" w:type="dxa"/>
          </w:tcPr>
          <w:p w:rsidR="00DD54D8" w:rsidRDefault="00DD54D8" w:rsidP="00DD54D8">
            <w:pPr>
              <w:jc w:val="both"/>
            </w:pPr>
          </w:p>
        </w:tc>
      </w:tr>
      <w:tr w:rsidR="00DD54D8" w:rsidTr="00D2288E">
        <w:tc>
          <w:tcPr>
            <w:tcW w:w="2376" w:type="dxa"/>
            <w:gridSpan w:val="2"/>
            <w:vMerge/>
          </w:tcPr>
          <w:p w:rsidR="00DD54D8" w:rsidRDefault="00DD54D8"/>
        </w:tc>
        <w:tc>
          <w:tcPr>
            <w:tcW w:w="4395" w:type="dxa"/>
          </w:tcPr>
          <w:p w:rsidR="00797A44" w:rsidRPr="00797A44" w:rsidRDefault="00797A44" w:rsidP="00797A44">
            <w:pPr>
              <w:jc w:val="both"/>
              <w:rPr>
                <w:rFonts w:ascii="Times New Roman" w:eastAsia="Times New Roman" w:hAnsi="Times New Roman" w:cs="Times New Roman"/>
                <w:sz w:val="18"/>
                <w:szCs w:val="20"/>
                <w:lang w:val="bg-BG"/>
              </w:rPr>
            </w:pPr>
            <w:r w:rsidRPr="00797A44">
              <w:rPr>
                <w:rFonts w:ascii="Times New Roman" w:eastAsia="Times New Roman" w:hAnsi="Times New Roman" w:cs="Times New Roman"/>
                <w:b/>
                <w:sz w:val="18"/>
                <w:szCs w:val="20"/>
                <w:lang w:val="bg-BG"/>
              </w:rPr>
              <w:t>10</w:t>
            </w:r>
            <w:r w:rsidRPr="00797A44">
              <w:rPr>
                <w:rFonts w:ascii="Times New Roman" w:eastAsia="Times New Roman" w:hAnsi="Times New Roman" w:cs="Times New Roman"/>
                <w:sz w:val="18"/>
                <w:szCs w:val="20"/>
                <w:lang w:val="bg-BG"/>
              </w:rPr>
              <w:t>.Предлага се да се редактира текста на чл.28, ал.2 от проекта на Наредбата по отношение на удостоверяване връчването на решение или уведомление чрез електронната поща.</w:t>
            </w:r>
          </w:p>
          <w:p w:rsidR="00DD54D8" w:rsidRDefault="00DD54D8" w:rsidP="00DD54D8">
            <w:pPr>
              <w:jc w:val="both"/>
            </w:pPr>
          </w:p>
        </w:tc>
        <w:tc>
          <w:tcPr>
            <w:tcW w:w="2126" w:type="dxa"/>
          </w:tcPr>
          <w:p w:rsidR="00F63F92" w:rsidRPr="00F63F92" w:rsidRDefault="00F63F92" w:rsidP="00F63F92">
            <w:pPr>
              <w:jc w:val="both"/>
              <w:rPr>
                <w:rFonts w:ascii="Times New Roman" w:eastAsia="Times New Roman" w:hAnsi="Times New Roman" w:cs="Times New Roman"/>
                <w:sz w:val="18"/>
                <w:szCs w:val="18"/>
                <w:lang w:val="bg-BG"/>
              </w:rPr>
            </w:pPr>
            <w:r w:rsidRPr="00F63F92">
              <w:rPr>
                <w:rFonts w:ascii="Times New Roman" w:eastAsia="Times New Roman" w:hAnsi="Times New Roman" w:cs="Times New Roman"/>
                <w:b/>
                <w:sz w:val="18"/>
                <w:szCs w:val="18"/>
                <w:lang w:val="bg-BG"/>
              </w:rPr>
              <w:t>10.</w:t>
            </w:r>
            <w:r w:rsidRPr="00F63F92">
              <w:rPr>
                <w:rFonts w:ascii="Times New Roman" w:eastAsia="Times New Roman" w:hAnsi="Times New Roman" w:cs="Times New Roman"/>
                <w:sz w:val="18"/>
                <w:szCs w:val="18"/>
                <w:lang w:val="bg-BG"/>
              </w:rPr>
              <w:t>Приема се.</w:t>
            </w:r>
          </w:p>
          <w:p w:rsidR="00DD54D8" w:rsidRPr="00591987" w:rsidRDefault="00DD54D8">
            <w:pPr>
              <w:rPr>
                <w:rFonts w:ascii="Times New Roman" w:hAnsi="Times New Roman" w:cs="Times New Roman"/>
                <w:lang w:val="bg-BG"/>
              </w:rPr>
            </w:pPr>
          </w:p>
        </w:tc>
        <w:tc>
          <w:tcPr>
            <w:tcW w:w="4279" w:type="dxa"/>
          </w:tcPr>
          <w:p w:rsidR="000D1E12" w:rsidRPr="000D1E12" w:rsidRDefault="000D1E12" w:rsidP="000D1E12">
            <w:pPr>
              <w:widowControl w:val="0"/>
              <w:tabs>
                <w:tab w:val="left" w:pos="709"/>
              </w:tabs>
              <w:jc w:val="both"/>
              <w:rPr>
                <w:rFonts w:ascii="Times New Roman" w:eastAsia="Times New Roman" w:hAnsi="Times New Roman" w:cs="Times New Roman"/>
                <w:spacing w:val="-1"/>
                <w:sz w:val="18"/>
                <w:szCs w:val="18"/>
                <w:lang w:val="bg-BG"/>
              </w:rPr>
            </w:pPr>
            <w:r w:rsidRPr="000D1E12">
              <w:rPr>
                <w:rFonts w:ascii="Times New Roman" w:eastAsia="Times New Roman" w:hAnsi="Times New Roman" w:cs="Times New Roman"/>
                <w:b/>
                <w:spacing w:val="-1"/>
                <w:sz w:val="18"/>
                <w:szCs w:val="18"/>
                <w:lang w:val="bg-BG"/>
              </w:rPr>
              <w:t>10.</w:t>
            </w:r>
            <w:r w:rsidRPr="000D1E12">
              <w:rPr>
                <w:rFonts w:ascii="Times New Roman" w:eastAsia="Times New Roman" w:hAnsi="Times New Roman" w:cs="Times New Roman"/>
                <w:spacing w:val="-1"/>
                <w:sz w:val="18"/>
                <w:szCs w:val="18"/>
                <w:lang w:val="bg-BG"/>
              </w:rPr>
              <w:t>В текста на чл.28, ал.2 са заличени думите „се смята за връчено с постъпването му в посочената информационна система и“.</w:t>
            </w:r>
          </w:p>
          <w:p w:rsidR="00DD54D8" w:rsidRDefault="00DD54D8"/>
        </w:tc>
      </w:tr>
      <w:tr w:rsidR="00DD54D8" w:rsidTr="00D2288E">
        <w:tc>
          <w:tcPr>
            <w:tcW w:w="2376" w:type="dxa"/>
            <w:gridSpan w:val="2"/>
            <w:vMerge/>
          </w:tcPr>
          <w:p w:rsidR="00DD54D8" w:rsidRDefault="00DD54D8"/>
        </w:tc>
        <w:tc>
          <w:tcPr>
            <w:tcW w:w="4395" w:type="dxa"/>
          </w:tcPr>
          <w:p w:rsidR="00EE4148" w:rsidRPr="00EE4148" w:rsidRDefault="00EE4148" w:rsidP="00EE4148">
            <w:pPr>
              <w:jc w:val="both"/>
              <w:rPr>
                <w:rFonts w:ascii="Times New Roman" w:eastAsia="Times New Roman" w:hAnsi="Times New Roman" w:cs="Times New Roman"/>
                <w:sz w:val="18"/>
                <w:szCs w:val="20"/>
                <w:lang w:val="bg-BG"/>
              </w:rPr>
            </w:pPr>
            <w:r w:rsidRPr="00EE4148">
              <w:rPr>
                <w:rFonts w:ascii="Times New Roman" w:eastAsia="Times New Roman" w:hAnsi="Times New Roman" w:cs="Times New Roman"/>
                <w:b/>
                <w:sz w:val="18"/>
                <w:szCs w:val="20"/>
                <w:lang w:val="bg-BG"/>
              </w:rPr>
              <w:t>11.</w:t>
            </w:r>
            <w:r w:rsidRPr="00EE4148">
              <w:rPr>
                <w:rFonts w:ascii="Times New Roman" w:eastAsia="Times New Roman" w:hAnsi="Times New Roman" w:cs="Times New Roman"/>
                <w:sz w:val="18"/>
                <w:szCs w:val="20"/>
                <w:lang w:val="bg-BG"/>
              </w:rPr>
              <w:t>Във връзка с текста на чл.43 от проекта на Наредбата се предлага да бъдат конкретизирани принципите, на които трябва да отговаря методиката за оценка на офертите.</w:t>
            </w:r>
          </w:p>
          <w:p w:rsidR="00DD54D8" w:rsidRDefault="00DD54D8" w:rsidP="00DD54D8"/>
        </w:tc>
        <w:tc>
          <w:tcPr>
            <w:tcW w:w="2126" w:type="dxa"/>
          </w:tcPr>
          <w:p w:rsidR="000D1E12" w:rsidRPr="000D1E12" w:rsidRDefault="000D1E12" w:rsidP="000D1E12">
            <w:pPr>
              <w:jc w:val="both"/>
              <w:rPr>
                <w:rFonts w:ascii="Times New Roman" w:eastAsia="Times New Roman" w:hAnsi="Times New Roman" w:cs="Times New Roman"/>
                <w:sz w:val="18"/>
                <w:szCs w:val="18"/>
                <w:lang w:val="bg-BG"/>
              </w:rPr>
            </w:pPr>
            <w:r w:rsidRPr="000D1E12">
              <w:rPr>
                <w:rFonts w:ascii="Times New Roman" w:eastAsia="Times New Roman" w:hAnsi="Times New Roman" w:cs="Times New Roman"/>
                <w:b/>
                <w:sz w:val="18"/>
                <w:szCs w:val="18"/>
                <w:lang w:val="bg-BG"/>
              </w:rPr>
              <w:t>11.</w:t>
            </w:r>
            <w:r w:rsidRPr="000D1E12">
              <w:rPr>
                <w:rFonts w:ascii="Times New Roman" w:eastAsia="Times New Roman" w:hAnsi="Times New Roman" w:cs="Times New Roman"/>
                <w:sz w:val="18"/>
                <w:szCs w:val="18"/>
                <w:lang w:val="bg-BG"/>
              </w:rPr>
              <w:t>Приема се</w:t>
            </w:r>
          </w:p>
          <w:p w:rsidR="00DD54D8" w:rsidRPr="00591987" w:rsidRDefault="00DD54D8">
            <w:pPr>
              <w:rPr>
                <w:rFonts w:ascii="Times New Roman" w:hAnsi="Times New Roman" w:cs="Times New Roman"/>
                <w:lang w:val="bg-BG"/>
              </w:rPr>
            </w:pPr>
          </w:p>
        </w:tc>
        <w:tc>
          <w:tcPr>
            <w:tcW w:w="4279" w:type="dxa"/>
          </w:tcPr>
          <w:p w:rsidR="000D1E12" w:rsidRPr="000D1E12" w:rsidRDefault="000D1E12" w:rsidP="000D1E12">
            <w:pPr>
              <w:widowControl w:val="0"/>
              <w:tabs>
                <w:tab w:val="left" w:pos="709"/>
              </w:tabs>
              <w:jc w:val="both"/>
              <w:rPr>
                <w:rFonts w:ascii="Times New Roman" w:eastAsia="Times New Roman" w:hAnsi="Times New Roman" w:cs="Times New Roman"/>
                <w:sz w:val="18"/>
                <w:szCs w:val="18"/>
                <w:lang w:val="bg-BG"/>
              </w:rPr>
            </w:pPr>
            <w:r w:rsidRPr="000D1E12">
              <w:rPr>
                <w:rFonts w:ascii="Times New Roman" w:eastAsia="Times New Roman" w:hAnsi="Times New Roman" w:cs="Times New Roman"/>
                <w:b/>
                <w:spacing w:val="-1"/>
                <w:sz w:val="18"/>
                <w:szCs w:val="18"/>
                <w:lang w:val="bg-BG"/>
              </w:rPr>
              <w:t>11.</w:t>
            </w:r>
            <w:r w:rsidRPr="000D1E12">
              <w:rPr>
                <w:rFonts w:ascii="Times New Roman" w:eastAsia="Times New Roman" w:hAnsi="Times New Roman" w:cs="Times New Roman"/>
                <w:spacing w:val="-1"/>
                <w:sz w:val="18"/>
                <w:szCs w:val="18"/>
                <w:lang w:val="bg-BG"/>
              </w:rPr>
              <w:t>В текста на чл.16 от проекта на Наредбата е създадена ал.5 относно принципите, на които трябва да отговаря методиката за оценка на офертите.</w:t>
            </w:r>
          </w:p>
          <w:p w:rsidR="00DD54D8" w:rsidRDefault="00DD54D8"/>
        </w:tc>
      </w:tr>
      <w:tr w:rsidR="00DD54D8" w:rsidTr="00D2288E">
        <w:tc>
          <w:tcPr>
            <w:tcW w:w="2376" w:type="dxa"/>
            <w:gridSpan w:val="2"/>
            <w:vMerge/>
          </w:tcPr>
          <w:p w:rsidR="00DD54D8" w:rsidRDefault="00DD54D8"/>
        </w:tc>
        <w:tc>
          <w:tcPr>
            <w:tcW w:w="4395" w:type="dxa"/>
          </w:tcPr>
          <w:p w:rsidR="00EE4148" w:rsidRPr="00EE4148" w:rsidRDefault="00EE4148" w:rsidP="00EE4148">
            <w:pPr>
              <w:jc w:val="both"/>
              <w:rPr>
                <w:rFonts w:ascii="Times New Roman" w:eastAsia="Times New Roman" w:hAnsi="Times New Roman" w:cs="Times New Roman"/>
                <w:sz w:val="18"/>
                <w:szCs w:val="20"/>
                <w:lang w:val="bg-BG"/>
              </w:rPr>
            </w:pPr>
            <w:r w:rsidRPr="00EE4148">
              <w:rPr>
                <w:rFonts w:ascii="Times New Roman" w:eastAsia="Times New Roman" w:hAnsi="Times New Roman" w:cs="Times New Roman"/>
                <w:b/>
                <w:sz w:val="18"/>
                <w:szCs w:val="20"/>
                <w:lang w:val="bg-BG"/>
              </w:rPr>
              <w:t>12.</w:t>
            </w:r>
            <w:r w:rsidRPr="00EE4148">
              <w:rPr>
                <w:rFonts w:ascii="Times New Roman" w:eastAsia="Times New Roman" w:hAnsi="Times New Roman" w:cs="Times New Roman"/>
                <w:sz w:val="18"/>
                <w:szCs w:val="20"/>
                <w:lang w:val="bg-BG"/>
              </w:rPr>
              <w:t>Предлага се в текста на чл.46, ал.1 от проекта на Наредбата думите „чл.102, ал.3“ да се замени с „чл.102“.</w:t>
            </w:r>
          </w:p>
          <w:p w:rsidR="00DD54D8" w:rsidRDefault="00DD54D8" w:rsidP="00DD54D8">
            <w:pPr>
              <w:jc w:val="both"/>
            </w:pPr>
          </w:p>
        </w:tc>
        <w:tc>
          <w:tcPr>
            <w:tcW w:w="2126" w:type="dxa"/>
          </w:tcPr>
          <w:p w:rsidR="00DD54D8" w:rsidRPr="008A6BBA" w:rsidRDefault="000D1E12">
            <w:pPr>
              <w:rPr>
                <w:rFonts w:ascii="Times New Roman" w:hAnsi="Times New Roman" w:cs="Times New Roman"/>
                <w:lang w:val="bg-BG"/>
              </w:rPr>
            </w:pPr>
            <w:r w:rsidRPr="008874F0">
              <w:rPr>
                <w:rFonts w:ascii="Times New Roman" w:hAnsi="Times New Roman"/>
                <w:b/>
                <w:sz w:val="18"/>
                <w:szCs w:val="18"/>
                <w:lang w:val="bg-BG"/>
              </w:rPr>
              <w:t>12.</w:t>
            </w:r>
            <w:r>
              <w:rPr>
                <w:rFonts w:ascii="Times New Roman" w:hAnsi="Times New Roman"/>
                <w:sz w:val="18"/>
                <w:szCs w:val="18"/>
                <w:lang w:val="bg-BG"/>
              </w:rPr>
              <w:t>Не се приема.</w:t>
            </w:r>
          </w:p>
        </w:tc>
        <w:tc>
          <w:tcPr>
            <w:tcW w:w="4279" w:type="dxa"/>
          </w:tcPr>
          <w:p w:rsidR="000D1E12" w:rsidRPr="000D1E12" w:rsidRDefault="000D1E12" w:rsidP="000D1E12">
            <w:pPr>
              <w:jc w:val="both"/>
              <w:rPr>
                <w:rFonts w:ascii="Times New Roman" w:eastAsia="Times New Roman" w:hAnsi="Times New Roman" w:cs="Times New Roman"/>
                <w:sz w:val="18"/>
                <w:szCs w:val="18"/>
                <w:lang w:val="bg-BG"/>
              </w:rPr>
            </w:pPr>
            <w:r w:rsidRPr="000D1E12">
              <w:rPr>
                <w:rFonts w:ascii="Times New Roman" w:eastAsia="Times New Roman" w:hAnsi="Times New Roman" w:cs="Times New Roman"/>
                <w:b/>
                <w:sz w:val="18"/>
                <w:szCs w:val="18"/>
                <w:lang w:val="bg-BG"/>
              </w:rPr>
              <w:t>12.</w:t>
            </w:r>
            <w:r w:rsidRPr="000D1E12">
              <w:rPr>
                <w:rFonts w:ascii="Times New Roman" w:eastAsia="Times New Roman" w:hAnsi="Times New Roman" w:cs="Times New Roman"/>
                <w:sz w:val="18"/>
                <w:szCs w:val="18"/>
                <w:lang w:val="bg-BG"/>
              </w:rPr>
              <w:t>Считаме, че текстът на чл.46, ал.1 от проекта на Наредбата е коректен в т.ч. и препратката към чл.102, ал.3 от Закона за водите.</w:t>
            </w:r>
          </w:p>
          <w:p w:rsidR="00DD54D8" w:rsidRDefault="00DD54D8"/>
        </w:tc>
      </w:tr>
      <w:tr w:rsidR="00DD54D8" w:rsidTr="00D2288E">
        <w:tc>
          <w:tcPr>
            <w:tcW w:w="2376" w:type="dxa"/>
            <w:gridSpan w:val="2"/>
            <w:vMerge/>
          </w:tcPr>
          <w:p w:rsidR="00DD54D8" w:rsidRDefault="00DD54D8"/>
        </w:tc>
        <w:tc>
          <w:tcPr>
            <w:tcW w:w="4395" w:type="dxa"/>
          </w:tcPr>
          <w:p w:rsidR="00EE4148" w:rsidRPr="00EE4148" w:rsidRDefault="00EE4148" w:rsidP="00EE4148">
            <w:pPr>
              <w:jc w:val="both"/>
              <w:rPr>
                <w:rFonts w:ascii="Times New Roman" w:eastAsia="Times New Roman" w:hAnsi="Times New Roman" w:cs="Times New Roman"/>
                <w:sz w:val="18"/>
                <w:szCs w:val="20"/>
                <w:lang w:val="bg-BG"/>
              </w:rPr>
            </w:pPr>
            <w:r w:rsidRPr="00EE4148">
              <w:rPr>
                <w:rFonts w:ascii="Times New Roman" w:eastAsia="Times New Roman" w:hAnsi="Times New Roman" w:cs="Times New Roman"/>
                <w:b/>
                <w:sz w:val="18"/>
                <w:szCs w:val="20"/>
                <w:lang w:val="bg-BG"/>
              </w:rPr>
              <w:t>13</w:t>
            </w:r>
            <w:r w:rsidRPr="00EE4148">
              <w:rPr>
                <w:rFonts w:ascii="Times New Roman" w:eastAsia="Times New Roman" w:hAnsi="Times New Roman" w:cs="Times New Roman"/>
                <w:sz w:val="18"/>
                <w:szCs w:val="20"/>
                <w:lang w:val="bg-BG"/>
              </w:rPr>
              <w:t>.Предлага се в текстовете от проекта на Наредбата, които предвиждат обжалване на акт, да се посочи органа, пред който се обжалва.</w:t>
            </w:r>
          </w:p>
          <w:p w:rsidR="00DD54D8" w:rsidRDefault="00DD54D8" w:rsidP="00DD54D8">
            <w:pPr>
              <w:jc w:val="both"/>
            </w:pPr>
          </w:p>
        </w:tc>
        <w:tc>
          <w:tcPr>
            <w:tcW w:w="2126" w:type="dxa"/>
          </w:tcPr>
          <w:p w:rsidR="00DD54D8" w:rsidRDefault="000D1E12">
            <w:r w:rsidRPr="00547DE3">
              <w:rPr>
                <w:rFonts w:ascii="Times New Roman" w:hAnsi="Times New Roman"/>
                <w:b/>
                <w:sz w:val="18"/>
                <w:szCs w:val="18"/>
                <w:lang w:val="bg-BG"/>
              </w:rPr>
              <w:t>13.</w:t>
            </w:r>
            <w:r>
              <w:rPr>
                <w:rFonts w:ascii="Times New Roman" w:hAnsi="Times New Roman"/>
                <w:sz w:val="18"/>
                <w:szCs w:val="18"/>
                <w:lang w:val="bg-BG"/>
              </w:rPr>
              <w:t>Приема се по принцип.</w:t>
            </w:r>
          </w:p>
        </w:tc>
        <w:tc>
          <w:tcPr>
            <w:tcW w:w="4279" w:type="dxa"/>
          </w:tcPr>
          <w:p w:rsidR="000D1E12" w:rsidRPr="000D1E12" w:rsidRDefault="000D1E12" w:rsidP="000D1E12">
            <w:pPr>
              <w:jc w:val="both"/>
              <w:rPr>
                <w:rFonts w:ascii="Times New Roman" w:eastAsia="Times New Roman" w:hAnsi="Times New Roman" w:cs="Times New Roman"/>
                <w:sz w:val="18"/>
                <w:szCs w:val="18"/>
                <w:lang w:val="bg-BG"/>
              </w:rPr>
            </w:pPr>
            <w:r w:rsidRPr="000D1E12">
              <w:rPr>
                <w:rFonts w:ascii="Times New Roman" w:eastAsia="Times New Roman" w:hAnsi="Times New Roman" w:cs="Times New Roman"/>
                <w:b/>
                <w:sz w:val="18"/>
                <w:szCs w:val="18"/>
                <w:lang w:val="bg-BG"/>
              </w:rPr>
              <w:t>13.</w:t>
            </w:r>
            <w:r w:rsidRPr="000D1E12">
              <w:rPr>
                <w:rFonts w:ascii="Times New Roman" w:eastAsia="Times New Roman" w:hAnsi="Times New Roman" w:cs="Times New Roman"/>
                <w:sz w:val="18"/>
                <w:szCs w:val="18"/>
                <w:lang w:val="bg-BG"/>
              </w:rPr>
              <w:t>Препратките към разпоредбите на чл.102 от Закона за водите съдържат отговор на поставения в становището въпрос.</w:t>
            </w:r>
          </w:p>
          <w:p w:rsidR="00DD54D8" w:rsidRDefault="00DD54D8"/>
        </w:tc>
      </w:tr>
      <w:tr w:rsidR="00DD54D8" w:rsidTr="00D2288E">
        <w:tc>
          <w:tcPr>
            <w:tcW w:w="2376" w:type="dxa"/>
            <w:gridSpan w:val="2"/>
            <w:vMerge/>
          </w:tcPr>
          <w:p w:rsidR="00DD54D8" w:rsidRDefault="00DD54D8"/>
        </w:tc>
        <w:tc>
          <w:tcPr>
            <w:tcW w:w="4395" w:type="dxa"/>
          </w:tcPr>
          <w:p w:rsidR="00EE4148" w:rsidRPr="00EE4148" w:rsidRDefault="00EE4148" w:rsidP="00EE4148">
            <w:pPr>
              <w:jc w:val="both"/>
              <w:rPr>
                <w:rFonts w:ascii="Times New Roman" w:eastAsia="Times New Roman" w:hAnsi="Times New Roman" w:cs="Times New Roman"/>
                <w:sz w:val="18"/>
                <w:szCs w:val="20"/>
                <w:lang w:val="bg-BG"/>
              </w:rPr>
            </w:pPr>
            <w:r w:rsidRPr="00EE4148">
              <w:rPr>
                <w:rFonts w:ascii="Times New Roman" w:eastAsia="Times New Roman" w:hAnsi="Times New Roman" w:cs="Times New Roman"/>
                <w:b/>
                <w:sz w:val="18"/>
                <w:szCs w:val="20"/>
                <w:lang w:val="bg-BG"/>
              </w:rPr>
              <w:t>14</w:t>
            </w:r>
            <w:r w:rsidRPr="00EE4148">
              <w:rPr>
                <w:rFonts w:ascii="Times New Roman" w:eastAsia="Times New Roman" w:hAnsi="Times New Roman" w:cs="Times New Roman"/>
                <w:sz w:val="18"/>
                <w:szCs w:val="20"/>
                <w:lang w:val="bg-BG"/>
              </w:rPr>
              <w:t xml:space="preserve">.Предлага се в случаите на изграждане на </w:t>
            </w:r>
            <w:proofErr w:type="spellStart"/>
            <w:r w:rsidRPr="00EE4148">
              <w:rPr>
                <w:rFonts w:ascii="Times New Roman" w:eastAsia="Times New Roman" w:hAnsi="Times New Roman" w:cs="Times New Roman"/>
                <w:sz w:val="18"/>
                <w:szCs w:val="20"/>
                <w:lang w:val="bg-BG"/>
              </w:rPr>
              <w:t>водовземно</w:t>
            </w:r>
            <w:proofErr w:type="spellEnd"/>
            <w:r w:rsidRPr="00EE4148">
              <w:rPr>
                <w:rFonts w:ascii="Times New Roman" w:eastAsia="Times New Roman" w:hAnsi="Times New Roman" w:cs="Times New Roman"/>
                <w:sz w:val="18"/>
                <w:szCs w:val="20"/>
                <w:lang w:val="bg-BG"/>
              </w:rPr>
              <w:t xml:space="preserve"> съоръжение от концесионера в текста на чл.53 от проекта на Наредбата да се предвиди възможност за увеличаване на предоставения годишен експлоатационен ресурс с концесията.</w:t>
            </w:r>
          </w:p>
          <w:p w:rsidR="00DD54D8" w:rsidRDefault="00DD54D8" w:rsidP="000B6E94">
            <w:pPr>
              <w:jc w:val="both"/>
            </w:pPr>
          </w:p>
        </w:tc>
        <w:tc>
          <w:tcPr>
            <w:tcW w:w="2126" w:type="dxa"/>
          </w:tcPr>
          <w:p w:rsidR="000D1E12" w:rsidRPr="000D1E12" w:rsidRDefault="000D1E12" w:rsidP="000D1E12">
            <w:pPr>
              <w:jc w:val="both"/>
              <w:rPr>
                <w:rFonts w:ascii="Times New Roman" w:eastAsia="Times New Roman" w:hAnsi="Times New Roman" w:cs="Times New Roman"/>
                <w:sz w:val="18"/>
                <w:szCs w:val="18"/>
                <w:lang w:val="bg-BG"/>
              </w:rPr>
            </w:pPr>
            <w:r w:rsidRPr="000D1E12">
              <w:rPr>
                <w:rFonts w:ascii="Times New Roman" w:eastAsia="Times New Roman" w:hAnsi="Times New Roman" w:cs="Times New Roman"/>
                <w:b/>
                <w:sz w:val="18"/>
                <w:szCs w:val="18"/>
                <w:lang w:val="bg-BG"/>
              </w:rPr>
              <w:t>14.</w:t>
            </w:r>
            <w:r w:rsidRPr="000D1E12">
              <w:rPr>
                <w:rFonts w:ascii="Times New Roman" w:eastAsia="Times New Roman" w:hAnsi="Times New Roman" w:cs="Times New Roman"/>
                <w:sz w:val="18"/>
                <w:szCs w:val="18"/>
                <w:lang w:val="bg-BG"/>
              </w:rPr>
              <w:t>Приема се.</w:t>
            </w:r>
          </w:p>
          <w:p w:rsidR="00DD54D8" w:rsidRPr="006A7C0F" w:rsidRDefault="00DD54D8">
            <w:pPr>
              <w:rPr>
                <w:rFonts w:ascii="Times New Roman" w:hAnsi="Times New Roman" w:cs="Times New Roman"/>
                <w:lang w:val="bg-BG"/>
              </w:rPr>
            </w:pPr>
          </w:p>
        </w:tc>
        <w:tc>
          <w:tcPr>
            <w:tcW w:w="4279" w:type="dxa"/>
          </w:tcPr>
          <w:p w:rsidR="00DD54D8" w:rsidRPr="006A7C0F" w:rsidRDefault="00DD54D8" w:rsidP="006A7C0F">
            <w:pPr>
              <w:jc w:val="both"/>
            </w:pPr>
          </w:p>
        </w:tc>
      </w:tr>
      <w:tr w:rsidR="00DD54D8" w:rsidTr="00D2288E">
        <w:tc>
          <w:tcPr>
            <w:tcW w:w="2376" w:type="dxa"/>
            <w:gridSpan w:val="2"/>
            <w:vMerge/>
          </w:tcPr>
          <w:p w:rsidR="00DD54D8" w:rsidRDefault="00DD54D8"/>
        </w:tc>
        <w:tc>
          <w:tcPr>
            <w:tcW w:w="4395" w:type="dxa"/>
          </w:tcPr>
          <w:p w:rsidR="00EE4148" w:rsidRPr="00EE4148" w:rsidRDefault="00EE4148" w:rsidP="00EE4148">
            <w:pPr>
              <w:jc w:val="both"/>
              <w:rPr>
                <w:rFonts w:ascii="Times New Roman" w:eastAsia="Times New Roman" w:hAnsi="Times New Roman" w:cs="Times New Roman"/>
                <w:sz w:val="18"/>
                <w:szCs w:val="20"/>
                <w:lang w:val="bg-BG"/>
              </w:rPr>
            </w:pPr>
            <w:r w:rsidRPr="00EE4148">
              <w:rPr>
                <w:rFonts w:ascii="Times New Roman" w:eastAsia="Times New Roman" w:hAnsi="Times New Roman" w:cs="Times New Roman"/>
                <w:b/>
                <w:sz w:val="18"/>
                <w:szCs w:val="20"/>
                <w:lang w:val="bg-BG"/>
              </w:rPr>
              <w:t>15.</w:t>
            </w:r>
            <w:r w:rsidRPr="00EE4148">
              <w:rPr>
                <w:rFonts w:ascii="Times New Roman" w:eastAsia="Times New Roman" w:hAnsi="Times New Roman" w:cs="Times New Roman"/>
                <w:sz w:val="18"/>
                <w:szCs w:val="20"/>
                <w:lang w:val="bg-BG"/>
              </w:rPr>
              <w:t xml:space="preserve">Възразява се срещу ограничението в предложения текст по чл.54, ал.2 от проекта на Наредбата заявление за удължаване срока на концесията да се подава в последните 2 години преди изтичането на </w:t>
            </w:r>
            <w:r w:rsidRPr="00EE4148">
              <w:rPr>
                <w:rFonts w:ascii="Times New Roman" w:eastAsia="Times New Roman" w:hAnsi="Times New Roman" w:cs="Times New Roman"/>
                <w:sz w:val="18"/>
                <w:szCs w:val="20"/>
                <w:lang w:val="bg-BG"/>
              </w:rPr>
              <w:lastRenderedPageBreak/>
              <w:t>срока.</w:t>
            </w:r>
          </w:p>
          <w:p w:rsidR="00DD54D8" w:rsidRPr="00877326" w:rsidRDefault="00DD54D8" w:rsidP="00877326">
            <w:pPr>
              <w:jc w:val="both"/>
            </w:pPr>
          </w:p>
        </w:tc>
        <w:tc>
          <w:tcPr>
            <w:tcW w:w="2126" w:type="dxa"/>
          </w:tcPr>
          <w:p w:rsidR="000D1E12" w:rsidRPr="000D1E12" w:rsidRDefault="000D1E12" w:rsidP="000D1E12">
            <w:pPr>
              <w:jc w:val="both"/>
              <w:rPr>
                <w:rFonts w:ascii="Times New Roman" w:eastAsia="Times New Roman" w:hAnsi="Times New Roman" w:cs="Times New Roman"/>
                <w:sz w:val="18"/>
                <w:szCs w:val="18"/>
                <w:lang w:val="bg-BG"/>
              </w:rPr>
            </w:pPr>
            <w:r w:rsidRPr="000D1E12">
              <w:rPr>
                <w:rFonts w:ascii="Times New Roman" w:eastAsia="Times New Roman" w:hAnsi="Times New Roman" w:cs="Times New Roman"/>
                <w:b/>
                <w:sz w:val="18"/>
                <w:szCs w:val="18"/>
                <w:lang w:val="bg-BG"/>
              </w:rPr>
              <w:lastRenderedPageBreak/>
              <w:t>15.</w:t>
            </w:r>
            <w:r w:rsidRPr="000D1E12">
              <w:rPr>
                <w:rFonts w:ascii="Times New Roman" w:eastAsia="Times New Roman" w:hAnsi="Times New Roman" w:cs="Times New Roman"/>
                <w:sz w:val="18"/>
                <w:szCs w:val="18"/>
                <w:lang w:val="bg-BG"/>
              </w:rPr>
              <w:t>Приема се</w:t>
            </w:r>
          </w:p>
          <w:p w:rsidR="00DD54D8" w:rsidRDefault="00DD54D8"/>
        </w:tc>
        <w:tc>
          <w:tcPr>
            <w:tcW w:w="4279" w:type="dxa"/>
          </w:tcPr>
          <w:p w:rsidR="000D1E12" w:rsidRPr="000D1E12" w:rsidRDefault="000D1E12" w:rsidP="000D1E12">
            <w:pPr>
              <w:jc w:val="both"/>
              <w:rPr>
                <w:rFonts w:ascii="Times New Roman" w:eastAsia="Times New Roman" w:hAnsi="Times New Roman" w:cs="Times New Roman"/>
                <w:sz w:val="18"/>
                <w:szCs w:val="18"/>
                <w:lang w:val="bg-BG"/>
              </w:rPr>
            </w:pPr>
            <w:r w:rsidRPr="000D1E12">
              <w:rPr>
                <w:rFonts w:ascii="Times New Roman" w:eastAsia="Times New Roman" w:hAnsi="Times New Roman" w:cs="Times New Roman"/>
                <w:b/>
                <w:sz w:val="18"/>
                <w:szCs w:val="18"/>
                <w:lang w:val="bg-BG"/>
              </w:rPr>
              <w:t>15.</w:t>
            </w:r>
            <w:r w:rsidRPr="000D1E12">
              <w:rPr>
                <w:rFonts w:ascii="Times New Roman" w:eastAsia="Times New Roman" w:hAnsi="Times New Roman" w:cs="Times New Roman"/>
                <w:sz w:val="18"/>
                <w:szCs w:val="18"/>
                <w:lang w:val="bg-BG"/>
              </w:rPr>
              <w:t>Текстът на ал.2 на чл.54 от проекта на Наредбата е заличен</w:t>
            </w:r>
          </w:p>
          <w:p w:rsidR="000D1E12" w:rsidRPr="000D1E12" w:rsidRDefault="000D1E12" w:rsidP="000D1E12">
            <w:pPr>
              <w:jc w:val="both"/>
              <w:rPr>
                <w:rFonts w:ascii="Times New Roman" w:eastAsia="Times New Roman" w:hAnsi="Times New Roman" w:cs="Times New Roman"/>
                <w:sz w:val="18"/>
                <w:szCs w:val="18"/>
                <w:lang w:val="bg-BG"/>
              </w:rPr>
            </w:pPr>
          </w:p>
          <w:p w:rsidR="00DD54D8" w:rsidRDefault="00DD54D8"/>
        </w:tc>
      </w:tr>
      <w:tr w:rsidR="00EE4148" w:rsidTr="00D2288E">
        <w:tc>
          <w:tcPr>
            <w:tcW w:w="2376" w:type="dxa"/>
            <w:gridSpan w:val="2"/>
          </w:tcPr>
          <w:p w:rsidR="00EE4148" w:rsidRDefault="00EE4148"/>
        </w:tc>
        <w:tc>
          <w:tcPr>
            <w:tcW w:w="4395" w:type="dxa"/>
          </w:tcPr>
          <w:p w:rsidR="00EE4148" w:rsidRPr="00EE4148" w:rsidRDefault="00EE4148" w:rsidP="00EE4148">
            <w:pPr>
              <w:jc w:val="both"/>
              <w:rPr>
                <w:rFonts w:ascii="Times New Roman" w:eastAsia="Times New Roman" w:hAnsi="Times New Roman" w:cs="Times New Roman"/>
                <w:b/>
                <w:sz w:val="18"/>
                <w:szCs w:val="20"/>
                <w:lang w:val="bg-BG"/>
              </w:rPr>
            </w:pPr>
            <w:r w:rsidRPr="00673B92">
              <w:rPr>
                <w:rFonts w:ascii="Times New Roman" w:hAnsi="Times New Roman"/>
                <w:b/>
                <w:sz w:val="18"/>
                <w:lang w:val="bg-BG"/>
              </w:rPr>
              <w:t>16</w:t>
            </w:r>
            <w:r>
              <w:rPr>
                <w:rFonts w:ascii="Times New Roman" w:hAnsi="Times New Roman"/>
                <w:sz w:val="18"/>
                <w:lang w:val="bg-BG"/>
              </w:rPr>
              <w:t>.Предлага се да се допълни текста на чл.59, ал.1 от проекта на Наредбата като се предвиди възможност за прекратяване на концесията ако в срок до една година от сключването на концесионния договор концесионерът не е започнал да изпълнява задълженията си.</w:t>
            </w:r>
          </w:p>
        </w:tc>
        <w:tc>
          <w:tcPr>
            <w:tcW w:w="2126" w:type="dxa"/>
          </w:tcPr>
          <w:p w:rsidR="00EE4148" w:rsidRDefault="000D1E12">
            <w:r w:rsidRPr="004336C7">
              <w:rPr>
                <w:rFonts w:ascii="Times New Roman" w:hAnsi="Times New Roman"/>
                <w:b/>
                <w:sz w:val="18"/>
                <w:szCs w:val="18"/>
                <w:lang w:val="bg-BG"/>
              </w:rPr>
              <w:t>16.</w:t>
            </w:r>
            <w:r>
              <w:rPr>
                <w:rFonts w:ascii="Times New Roman" w:hAnsi="Times New Roman"/>
                <w:sz w:val="18"/>
                <w:szCs w:val="18"/>
                <w:lang w:val="bg-BG"/>
              </w:rPr>
              <w:t>Не се приема.</w:t>
            </w:r>
          </w:p>
        </w:tc>
        <w:tc>
          <w:tcPr>
            <w:tcW w:w="4279" w:type="dxa"/>
          </w:tcPr>
          <w:p w:rsidR="00EE4148" w:rsidRDefault="000D1E12">
            <w:r w:rsidRPr="001B2E11">
              <w:rPr>
                <w:rFonts w:ascii="Times New Roman" w:hAnsi="Times New Roman"/>
                <w:b/>
                <w:sz w:val="18"/>
                <w:szCs w:val="18"/>
                <w:lang w:val="bg-BG"/>
              </w:rPr>
              <w:t>16.</w:t>
            </w:r>
            <w:r>
              <w:rPr>
                <w:rFonts w:ascii="Times New Roman" w:hAnsi="Times New Roman"/>
                <w:sz w:val="18"/>
                <w:szCs w:val="18"/>
                <w:lang w:val="bg-BG"/>
              </w:rPr>
              <w:t>Текстът на чл.16, ал.1 от проекта на Наредбата предвижда възможност за едностранно прекратяване на концесионния договор при неизпълнение на задълженията от страна на концесионера.</w:t>
            </w:r>
          </w:p>
        </w:tc>
      </w:tr>
    </w:tbl>
    <w:p w:rsidR="00CE7F13" w:rsidRDefault="00CE7F13"/>
    <w:sectPr w:rsidR="00CE7F13" w:rsidSect="001F565C">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EAE" w:rsidRDefault="003D1EAE" w:rsidP="007D4FB3">
      <w:pPr>
        <w:spacing w:after="0" w:line="240" w:lineRule="auto"/>
      </w:pPr>
      <w:r>
        <w:separator/>
      </w:r>
    </w:p>
  </w:endnote>
  <w:endnote w:type="continuationSeparator" w:id="0">
    <w:p w:rsidR="003D1EAE" w:rsidRDefault="003D1EAE" w:rsidP="007D4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FB3" w:rsidRDefault="007D4F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7661405"/>
      <w:docPartObj>
        <w:docPartGallery w:val="Page Numbers (Bottom of Page)"/>
        <w:docPartUnique/>
      </w:docPartObj>
    </w:sdtPr>
    <w:sdtEndPr>
      <w:rPr>
        <w:noProof/>
      </w:rPr>
    </w:sdtEndPr>
    <w:sdtContent>
      <w:p w:rsidR="007D4FB3" w:rsidRDefault="007D4FB3">
        <w:pPr>
          <w:pStyle w:val="Footer"/>
          <w:jc w:val="right"/>
        </w:pPr>
        <w:r>
          <w:fldChar w:fldCharType="begin"/>
        </w:r>
        <w:r>
          <w:instrText xml:space="preserve"> PAGE   \* MERGEFORMAT </w:instrText>
        </w:r>
        <w:r>
          <w:fldChar w:fldCharType="separate"/>
        </w:r>
        <w:r w:rsidR="003C6CCD">
          <w:rPr>
            <w:noProof/>
          </w:rPr>
          <w:t>1</w:t>
        </w:r>
        <w:r>
          <w:rPr>
            <w:noProof/>
          </w:rPr>
          <w:fldChar w:fldCharType="end"/>
        </w:r>
      </w:p>
    </w:sdtContent>
  </w:sdt>
  <w:p w:rsidR="007D4FB3" w:rsidRDefault="007D4F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FB3" w:rsidRDefault="007D4F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EAE" w:rsidRDefault="003D1EAE" w:rsidP="007D4FB3">
      <w:pPr>
        <w:spacing w:after="0" w:line="240" w:lineRule="auto"/>
      </w:pPr>
      <w:r>
        <w:separator/>
      </w:r>
    </w:p>
  </w:footnote>
  <w:footnote w:type="continuationSeparator" w:id="0">
    <w:p w:rsidR="003D1EAE" w:rsidRDefault="003D1EAE" w:rsidP="007D4F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FB3" w:rsidRDefault="007D4F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FB3" w:rsidRDefault="007D4F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FB3" w:rsidRDefault="007D4F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65C"/>
    <w:rsid w:val="000629E1"/>
    <w:rsid w:val="000B6E94"/>
    <w:rsid w:val="000D1E12"/>
    <w:rsid w:val="000D60FC"/>
    <w:rsid w:val="00105CC9"/>
    <w:rsid w:val="00121398"/>
    <w:rsid w:val="001845FD"/>
    <w:rsid w:val="00197866"/>
    <w:rsid w:val="001A7980"/>
    <w:rsid w:val="001C5DDB"/>
    <w:rsid w:val="001F565C"/>
    <w:rsid w:val="00225944"/>
    <w:rsid w:val="0022686E"/>
    <w:rsid w:val="00243B39"/>
    <w:rsid w:val="00244886"/>
    <w:rsid w:val="002617DC"/>
    <w:rsid w:val="002B624B"/>
    <w:rsid w:val="002C4E26"/>
    <w:rsid w:val="002F2FAC"/>
    <w:rsid w:val="0033257B"/>
    <w:rsid w:val="0036257B"/>
    <w:rsid w:val="003742F9"/>
    <w:rsid w:val="003A77D1"/>
    <w:rsid w:val="003C1032"/>
    <w:rsid w:val="003C6CCD"/>
    <w:rsid w:val="003C7F39"/>
    <w:rsid w:val="003D1EAE"/>
    <w:rsid w:val="003E01EA"/>
    <w:rsid w:val="003E5D4B"/>
    <w:rsid w:val="00406B03"/>
    <w:rsid w:val="00443D7C"/>
    <w:rsid w:val="004503BE"/>
    <w:rsid w:val="00462F4C"/>
    <w:rsid w:val="004938CA"/>
    <w:rsid w:val="004B268C"/>
    <w:rsid w:val="004B5C12"/>
    <w:rsid w:val="004E3956"/>
    <w:rsid w:val="005221F3"/>
    <w:rsid w:val="00591987"/>
    <w:rsid w:val="00592C1A"/>
    <w:rsid w:val="005A127E"/>
    <w:rsid w:val="005C2F75"/>
    <w:rsid w:val="005F2468"/>
    <w:rsid w:val="006A050B"/>
    <w:rsid w:val="006A7C0F"/>
    <w:rsid w:val="006E4C2A"/>
    <w:rsid w:val="00706FDC"/>
    <w:rsid w:val="007370E8"/>
    <w:rsid w:val="00797A44"/>
    <w:rsid w:val="007D4FB3"/>
    <w:rsid w:val="00813E07"/>
    <w:rsid w:val="0081562E"/>
    <w:rsid w:val="008259B7"/>
    <w:rsid w:val="00855C9B"/>
    <w:rsid w:val="0085777B"/>
    <w:rsid w:val="00877326"/>
    <w:rsid w:val="008A0A41"/>
    <w:rsid w:val="008A6BBA"/>
    <w:rsid w:val="008E36B1"/>
    <w:rsid w:val="008F2736"/>
    <w:rsid w:val="00987156"/>
    <w:rsid w:val="009F638B"/>
    <w:rsid w:val="00A31D61"/>
    <w:rsid w:val="00A70C33"/>
    <w:rsid w:val="00AA2D9C"/>
    <w:rsid w:val="00AB7BC8"/>
    <w:rsid w:val="00AD25D1"/>
    <w:rsid w:val="00AF28E9"/>
    <w:rsid w:val="00B66BB5"/>
    <w:rsid w:val="00B67636"/>
    <w:rsid w:val="00BA227E"/>
    <w:rsid w:val="00BF4524"/>
    <w:rsid w:val="00BF5B85"/>
    <w:rsid w:val="00C64546"/>
    <w:rsid w:val="00C86982"/>
    <w:rsid w:val="00C933E8"/>
    <w:rsid w:val="00CA7041"/>
    <w:rsid w:val="00CB6FC4"/>
    <w:rsid w:val="00CD23A4"/>
    <w:rsid w:val="00CE7F13"/>
    <w:rsid w:val="00D2288E"/>
    <w:rsid w:val="00D3363C"/>
    <w:rsid w:val="00DD54D8"/>
    <w:rsid w:val="00E002BF"/>
    <w:rsid w:val="00E7679A"/>
    <w:rsid w:val="00E92A02"/>
    <w:rsid w:val="00EA7898"/>
    <w:rsid w:val="00EE4148"/>
    <w:rsid w:val="00F57AFF"/>
    <w:rsid w:val="00F60113"/>
    <w:rsid w:val="00F63F92"/>
    <w:rsid w:val="00F765C9"/>
    <w:rsid w:val="00F92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5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4FB3"/>
    <w:pPr>
      <w:tabs>
        <w:tab w:val="center" w:pos="4703"/>
        <w:tab w:val="right" w:pos="9406"/>
      </w:tabs>
      <w:spacing w:after="0" w:line="240" w:lineRule="auto"/>
    </w:pPr>
  </w:style>
  <w:style w:type="character" w:customStyle="1" w:styleId="HeaderChar">
    <w:name w:val="Header Char"/>
    <w:basedOn w:val="DefaultParagraphFont"/>
    <w:link w:val="Header"/>
    <w:uiPriority w:val="99"/>
    <w:rsid w:val="007D4FB3"/>
  </w:style>
  <w:style w:type="paragraph" w:styleId="Footer">
    <w:name w:val="footer"/>
    <w:basedOn w:val="Normal"/>
    <w:link w:val="FooterChar"/>
    <w:uiPriority w:val="99"/>
    <w:unhideWhenUsed/>
    <w:rsid w:val="007D4FB3"/>
    <w:pPr>
      <w:tabs>
        <w:tab w:val="center" w:pos="4703"/>
        <w:tab w:val="right" w:pos="9406"/>
      </w:tabs>
      <w:spacing w:after="0" w:line="240" w:lineRule="auto"/>
    </w:pPr>
  </w:style>
  <w:style w:type="character" w:customStyle="1" w:styleId="FooterChar">
    <w:name w:val="Footer Char"/>
    <w:basedOn w:val="DefaultParagraphFont"/>
    <w:link w:val="Footer"/>
    <w:uiPriority w:val="99"/>
    <w:rsid w:val="007D4F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5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4FB3"/>
    <w:pPr>
      <w:tabs>
        <w:tab w:val="center" w:pos="4703"/>
        <w:tab w:val="right" w:pos="9406"/>
      </w:tabs>
      <w:spacing w:after="0" w:line="240" w:lineRule="auto"/>
    </w:pPr>
  </w:style>
  <w:style w:type="character" w:customStyle="1" w:styleId="HeaderChar">
    <w:name w:val="Header Char"/>
    <w:basedOn w:val="DefaultParagraphFont"/>
    <w:link w:val="Header"/>
    <w:uiPriority w:val="99"/>
    <w:rsid w:val="007D4FB3"/>
  </w:style>
  <w:style w:type="paragraph" w:styleId="Footer">
    <w:name w:val="footer"/>
    <w:basedOn w:val="Normal"/>
    <w:link w:val="FooterChar"/>
    <w:uiPriority w:val="99"/>
    <w:unhideWhenUsed/>
    <w:rsid w:val="007D4FB3"/>
    <w:pPr>
      <w:tabs>
        <w:tab w:val="center" w:pos="4703"/>
        <w:tab w:val="right" w:pos="9406"/>
      </w:tabs>
      <w:spacing w:after="0" w:line="240" w:lineRule="auto"/>
    </w:pPr>
  </w:style>
  <w:style w:type="character" w:customStyle="1" w:styleId="FooterChar">
    <w:name w:val="Footer Char"/>
    <w:basedOn w:val="DefaultParagraphFont"/>
    <w:link w:val="Footer"/>
    <w:uiPriority w:val="99"/>
    <w:rsid w:val="007D4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5EC2D-582F-475E-8D92-280CFFDC8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RBratovanova</dc:creator>
  <cp:lastModifiedBy>RBratovanova</cp:lastModifiedBy>
  <cp:revision>14</cp:revision>
  <dcterms:created xsi:type="dcterms:W3CDTF">2019-10-09T06:04:00Z</dcterms:created>
  <dcterms:modified xsi:type="dcterms:W3CDTF">2019-12-03T06:36:00Z</dcterms:modified>
</cp:coreProperties>
</file>